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482B3" w14:textId="2D28A40E" w:rsidR="00FD4E88" w:rsidRDefault="005174D2" w:rsidP="00535B4B">
      <w:pPr>
        <w:pStyle w:val="Heading1"/>
      </w:pPr>
      <w:bookmarkStart w:id="0" w:name="_GoBack"/>
      <w:bookmarkEnd w:id="0"/>
      <w:r w:rsidRPr="009D5CBC">
        <w:t>FORM</w:t>
      </w:r>
      <w:r w:rsidRPr="00536F44">
        <w:t>:</w:t>
      </w:r>
      <w:r w:rsidR="00C0651E" w:rsidRPr="00536F44">
        <w:t xml:space="preserve"> Enabling Early Engagement for </w:t>
      </w:r>
      <w:r w:rsidRPr="00536F44">
        <w:t>Im</w:t>
      </w:r>
      <w:r w:rsidRPr="009D5CBC">
        <w:t xml:space="preserve">pact Analysis </w:t>
      </w:r>
    </w:p>
    <w:p w14:paraId="65DCB354" w14:textId="77777777" w:rsidR="00536F44" w:rsidRPr="00F4675A" w:rsidRDefault="00536F44" w:rsidP="00AB7CDE">
      <w:pPr>
        <w:pStyle w:val="Boxtext"/>
        <w:pBdr>
          <w:bottom w:val="single" w:sz="4" w:space="0" w:color="EBF5F8"/>
        </w:pBdr>
        <w:rPr>
          <w:rFonts w:ascii="Arial Bold" w:hAnsi="Arial Bold"/>
          <w:b/>
          <w:color w:val="0082AB"/>
          <w:spacing w:val="4"/>
          <w:sz w:val="24"/>
          <w:szCs w:val="24"/>
        </w:rPr>
      </w:pPr>
      <w:r w:rsidRPr="00F4675A">
        <w:rPr>
          <w:rFonts w:ascii="Arial Bold" w:hAnsi="Arial Bold"/>
          <w:b/>
          <w:color w:val="0082AB"/>
          <w:spacing w:val="4"/>
          <w:sz w:val="24"/>
          <w:szCs w:val="24"/>
        </w:rPr>
        <w:t xml:space="preserve">The role of Regulatory Impact Assessments </w:t>
      </w:r>
    </w:p>
    <w:p w14:paraId="5ED877A7" w14:textId="50900D54" w:rsidR="00536F44" w:rsidRPr="00367F4F" w:rsidRDefault="00536F44" w:rsidP="00AB7CDE">
      <w:pPr>
        <w:pStyle w:val="Boxtext"/>
        <w:pBdr>
          <w:bottom w:val="single" w:sz="4" w:space="0" w:color="EBF5F8"/>
        </w:pBdr>
      </w:pPr>
      <w:r w:rsidRPr="00367F4F">
        <w:t>A Regulatory Impact Assessment, in the form of a Full Impact Statement</w:t>
      </w:r>
      <w:r>
        <w:t>,</w:t>
      </w:r>
      <w:r w:rsidRPr="00367F4F">
        <w:t xml:space="preserve"> is a government agency document in which the agency provides a summary of its best advice on the Impact Analysis relating to a government regulatory proposal. Consequently</w:t>
      </w:r>
      <w:r w:rsidR="0041771D">
        <w:t>,</w:t>
      </w:r>
      <w:r w:rsidRPr="00367F4F">
        <w:t xml:space="preserve"> decisions around the problem definition and options analysis sit with agencies.</w:t>
      </w:r>
    </w:p>
    <w:p w14:paraId="31732F37" w14:textId="77777777" w:rsidR="00536F44" w:rsidRPr="00F4675A" w:rsidRDefault="00536F44" w:rsidP="00AB7CDE">
      <w:pPr>
        <w:pStyle w:val="Boxtext"/>
        <w:pBdr>
          <w:bottom w:val="single" w:sz="4" w:space="0" w:color="EBF5F8"/>
        </w:pBdr>
        <w:rPr>
          <w:rFonts w:ascii="Arial Bold" w:hAnsi="Arial Bold"/>
          <w:b/>
          <w:color w:val="0082AB"/>
          <w:spacing w:val="4"/>
          <w:sz w:val="24"/>
          <w:szCs w:val="24"/>
        </w:rPr>
      </w:pPr>
      <w:r w:rsidRPr="00F4675A">
        <w:rPr>
          <w:rFonts w:ascii="Arial Bold" w:hAnsi="Arial Bold"/>
          <w:b/>
          <w:color w:val="0082AB"/>
          <w:spacing w:val="4"/>
          <w:sz w:val="24"/>
          <w:szCs w:val="24"/>
        </w:rPr>
        <w:t>Why engage early on problem definition and options?</w:t>
      </w:r>
    </w:p>
    <w:p w14:paraId="2AE719E3" w14:textId="59C266EC" w:rsidR="00536F44" w:rsidRPr="00367F4F" w:rsidRDefault="00536F44" w:rsidP="00AB7CDE">
      <w:pPr>
        <w:pStyle w:val="Boxtext"/>
        <w:pBdr>
          <w:bottom w:val="single" w:sz="4" w:space="0" w:color="EBF5F8"/>
        </w:pBdr>
      </w:pPr>
      <w:r w:rsidRPr="00367F4F">
        <w:t>This process is designed specifically to pro</w:t>
      </w:r>
      <w:r w:rsidR="00A75F76">
        <w:t xml:space="preserve">mote your early engagement with the </w:t>
      </w:r>
      <w:r w:rsidRPr="00367F4F">
        <w:t xml:space="preserve">Treasury and with your Quality Assurance panel or expert to test your thinking around </w:t>
      </w:r>
      <w:r w:rsidR="00A75F76">
        <w:t xml:space="preserve">the </w:t>
      </w:r>
      <w:r w:rsidRPr="00367F4F">
        <w:t>problem defini</w:t>
      </w:r>
      <w:r>
        <w:t>tion and options identification,</w:t>
      </w:r>
      <w:r w:rsidR="004E46F3">
        <w:t xml:space="preserve"> </w:t>
      </w:r>
      <w:r w:rsidRPr="00367F4F">
        <w:t>as part of the Impact Analysis process.</w:t>
      </w:r>
    </w:p>
    <w:p w14:paraId="7ED8E92F" w14:textId="07ADBCB5" w:rsidR="00536F44" w:rsidRPr="00F4675A" w:rsidRDefault="00536F44" w:rsidP="00AB7CDE">
      <w:pPr>
        <w:pStyle w:val="Boxtext"/>
        <w:pBdr>
          <w:bottom w:val="single" w:sz="4" w:space="0" w:color="EBF5F8"/>
        </w:pBdr>
      </w:pPr>
      <w:r w:rsidRPr="00367F4F">
        <w:t>How you define the problem or opportunity for government action will likely have a strong bearing on the quality of your Regulatory Impact Assessment. Poor problem definition and options identification are a frequent cause of inappropriate use of regulatory levers and inadequ</w:t>
      </w:r>
      <w:r w:rsidR="0041771D">
        <w:t xml:space="preserve">ate regulatory Impact Analysis. </w:t>
      </w:r>
      <w:r w:rsidRPr="00367F4F">
        <w:t xml:space="preserve">Problems in these </w:t>
      </w:r>
      <w:r w:rsidRPr="00F4675A">
        <w:t xml:space="preserve">areas cannot be easily fixed if identified later in the policy process, especially when implementation options have been agreed. </w:t>
      </w:r>
    </w:p>
    <w:p w14:paraId="0BC23C9F" w14:textId="3F882818" w:rsidR="00C75BD2" w:rsidRPr="0041771D" w:rsidRDefault="00536F44" w:rsidP="00AB7CDE">
      <w:pPr>
        <w:pStyle w:val="Boxtext"/>
        <w:pBdr>
          <w:bottom w:val="single" w:sz="4" w:space="0" w:color="EBF5F8"/>
        </w:pBdr>
        <w:rPr>
          <w:color w:val="auto"/>
        </w:rPr>
      </w:pPr>
      <w:r w:rsidRPr="00F4675A">
        <w:t>Early engagement with “critical friends” is also a component of the Start</w:t>
      </w:r>
      <w:r w:rsidRPr="00367F4F">
        <w:t xml:space="preserve"> Right approach to high quality policy </w:t>
      </w:r>
      <w:r w:rsidRPr="00F4675A">
        <w:t>development. For more information, see t</w:t>
      </w:r>
      <w:r w:rsidR="00D27A4D">
        <w:t xml:space="preserve">he Policy Project’s </w:t>
      </w:r>
      <w:r w:rsidR="00C75BD2" w:rsidRPr="0041771D">
        <w:rPr>
          <w:color w:val="auto"/>
        </w:rPr>
        <w:t>Start Right Guide</w:t>
      </w:r>
      <w:r w:rsidR="00C75BD2" w:rsidRPr="0041771D">
        <w:rPr>
          <w:color w:val="FF0000"/>
        </w:rPr>
        <w:t xml:space="preserve"> </w:t>
      </w:r>
      <w:hyperlink r:id="rId8" w:history="1">
        <w:r w:rsidR="00C75BD2" w:rsidRPr="00A92A5D">
          <w:rPr>
            <w:rStyle w:val="Hyperlink"/>
          </w:rPr>
          <w:t>https://www.dpmc.govt.nz/our-programmes/policy-project/policy-methods-toolbox/start-right</w:t>
        </w:r>
      </w:hyperlink>
    </w:p>
    <w:p w14:paraId="08F17F88" w14:textId="77777777" w:rsidR="00521105" w:rsidRPr="0041771D" w:rsidRDefault="00521105" w:rsidP="00AB7CDE">
      <w:pPr>
        <w:pStyle w:val="Boxtext"/>
        <w:pBdr>
          <w:bottom w:val="single" w:sz="4" w:space="0" w:color="EBF5F8"/>
        </w:pBdr>
        <w:rPr>
          <w:color w:val="auto"/>
        </w:rPr>
      </w:pPr>
      <w:r w:rsidRPr="0041771D">
        <w:rPr>
          <w:color w:val="auto"/>
        </w:rPr>
        <w:t>Other useful information:</w:t>
      </w:r>
    </w:p>
    <w:p w14:paraId="619E682B" w14:textId="192ED3D0" w:rsidR="00521105" w:rsidRPr="0041771D" w:rsidRDefault="006F54F8" w:rsidP="002156AB">
      <w:pPr>
        <w:pStyle w:val="Boxtext"/>
        <w:numPr>
          <w:ilvl w:val="0"/>
          <w:numId w:val="40"/>
        </w:numPr>
        <w:pBdr>
          <w:bottom w:val="single" w:sz="4" w:space="0" w:color="EBF5F8"/>
        </w:pBdr>
        <w:ind w:left="426" w:hanging="284"/>
        <w:rPr>
          <w:color w:val="auto"/>
        </w:rPr>
      </w:pPr>
      <w:r w:rsidRPr="0041771D">
        <w:rPr>
          <w:color w:val="auto"/>
        </w:rPr>
        <w:t>Treasury’s Guidance on Re</w:t>
      </w:r>
      <w:r w:rsidR="00521105" w:rsidRPr="0041771D">
        <w:rPr>
          <w:color w:val="auto"/>
        </w:rPr>
        <w:t xml:space="preserve">gulatory Impact Analysis </w:t>
      </w:r>
      <w:hyperlink r:id="rId9" w:history="1">
        <w:r w:rsidR="00521105" w:rsidRPr="00A92A5D">
          <w:rPr>
            <w:rStyle w:val="Hyperlink"/>
          </w:rPr>
          <w:t>https://treasury.govt.nz/information-and-services/regulation/impact-analysis-requirements-regulatory-proposals</w:t>
        </w:r>
      </w:hyperlink>
    </w:p>
    <w:p w14:paraId="2EB56B7B" w14:textId="4563EF69" w:rsidR="00D90010" w:rsidRPr="00012235" w:rsidRDefault="00D90010" w:rsidP="002156AB">
      <w:pPr>
        <w:pStyle w:val="Boxtext"/>
        <w:numPr>
          <w:ilvl w:val="0"/>
          <w:numId w:val="40"/>
        </w:numPr>
        <w:pBdr>
          <w:bottom w:val="single" w:sz="4" w:space="0" w:color="EBF5F8"/>
        </w:pBdr>
        <w:spacing w:after="240"/>
        <w:ind w:left="426" w:hanging="284"/>
        <w:rPr>
          <w:color w:val="auto"/>
        </w:rPr>
      </w:pPr>
      <w:r w:rsidRPr="0041771D">
        <w:rPr>
          <w:color w:val="auto"/>
        </w:rPr>
        <w:t xml:space="preserve">Government’s Expectations for Good Regulatory Practice </w:t>
      </w:r>
      <w:hyperlink r:id="rId10" w:history="1">
        <w:r w:rsidR="00012235" w:rsidRPr="00B35AFD">
          <w:rPr>
            <w:rStyle w:val="Hyperlink"/>
          </w:rPr>
          <w:t>https://treasury.govt.nz/publications/guide/government-expectations-good-regulatory-practice</w:t>
        </w:r>
      </w:hyperlink>
    </w:p>
    <w:p w14:paraId="09A3C747" w14:textId="77777777" w:rsidR="00536F44" w:rsidRPr="00F4675A" w:rsidRDefault="00536F44" w:rsidP="00AB7CDE">
      <w:pPr>
        <w:pStyle w:val="Boxtext"/>
        <w:pBdr>
          <w:bottom w:val="single" w:sz="4" w:space="0" w:color="EBF5F8"/>
        </w:pBdr>
        <w:rPr>
          <w:rFonts w:ascii="Arial Bold" w:hAnsi="Arial Bold"/>
          <w:b/>
          <w:color w:val="0082AB"/>
          <w:spacing w:val="4"/>
          <w:sz w:val="24"/>
          <w:szCs w:val="24"/>
        </w:rPr>
      </w:pPr>
      <w:r w:rsidRPr="00F4675A">
        <w:rPr>
          <w:rFonts w:ascii="Arial Bold" w:hAnsi="Arial Bold"/>
          <w:b/>
          <w:color w:val="0082AB"/>
          <w:spacing w:val="4"/>
          <w:sz w:val="24"/>
          <w:szCs w:val="24"/>
        </w:rPr>
        <w:t>What are the fundamentals of early engagement?</w:t>
      </w:r>
    </w:p>
    <w:p w14:paraId="3C853173" w14:textId="77777777" w:rsidR="00F4675A" w:rsidRDefault="00536F44" w:rsidP="00AB7CDE">
      <w:pPr>
        <w:pStyle w:val="Boxtext"/>
        <w:pBdr>
          <w:bottom w:val="single" w:sz="4" w:space="0" w:color="EBF5F8"/>
        </w:pBdr>
      </w:pPr>
      <w:r w:rsidRPr="00367F4F">
        <w:t>As part of the Impact Analysis process, when your agency considers that:</w:t>
      </w:r>
    </w:p>
    <w:p w14:paraId="7E80CB8B" w14:textId="77777777" w:rsidR="00F4675A" w:rsidRDefault="00F4675A" w:rsidP="00AB7CDE">
      <w:pPr>
        <w:pStyle w:val="Boxtext"/>
        <w:numPr>
          <w:ilvl w:val="0"/>
          <w:numId w:val="34"/>
        </w:numPr>
        <w:pBdr>
          <w:bottom w:val="single" w:sz="4" w:space="0" w:color="EBF5F8"/>
        </w:pBdr>
        <w:ind w:left="426" w:hanging="284"/>
      </w:pPr>
      <w:r w:rsidRPr="00367F4F">
        <w:t xml:space="preserve">the problem is </w:t>
      </w:r>
      <w:r w:rsidRPr="00536F44">
        <w:t>important</w:t>
      </w:r>
      <w:r>
        <w:t xml:space="preserve"> </w:t>
      </w:r>
      <w:r w:rsidRPr="00367F4F">
        <w:t>in terms of its human, social, economic or environmental impacts, and</w:t>
      </w:r>
    </w:p>
    <w:p w14:paraId="2E0D8E74" w14:textId="6CE897D7" w:rsidR="00F4675A" w:rsidRPr="00367F4F" w:rsidRDefault="00F4675A" w:rsidP="00AB7CDE">
      <w:pPr>
        <w:pStyle w:val="Boxtext"/>
        <w:numPr>
          <w:ilvl w:val="0"/>
          <w:numId w:val="34"/>
        </w:numPr>
        <w:pBdr>
          <w:bottom w:val="single" w:sz="4" w:space="0" w:color="EBF5F8"/>
        </w:pBdr>
        <w:ind w:left="426" w:hanging="284"/>
      </w:pPr>
      <w:r w:rsidRPr="00367F4F">
        <w:t>options to introduce, amend or repeal legislation will be explored</w:t>
      </w:r>
      <w:r w:rsidR="004E46F3">
        <w:t>.</w:t>
      </w:r>
    </w:p>
    <w:p w14:paraId="41C5141C" w14:textId="4827F1D5" w:rsidR="00536F44" w:rsidRDefault="00536F44" w:rsidP="002156AB">
      <w:pPr>
        <w:pStyle w:val="Boxtext"/>
        <w:pBdr>
          <w:bottom w:val="single" w:sz="4" w:space="0" w:color="EBF5F8"/>
        </w:pBdr>
        <w:spacing w:after="0"/>
      </w:pPr>
      <w:r>
        <w:t>I</w:t>
      </w:r>
      <w:r w:rsidRPr="00367F4F">
        <w:t>t is best practice to seek input into, and feedback on your problem definition and options identification from the Treasury’s Regulatory Quality Team, your Treasury policy and budget team and ideally your agency’s Quality Assurance panel/quality assurance specialist.</w:t>
      </w:r>
    </w:p>
    <w:p w14:paraId="3F755FC8" w14:textId="77777777" w:rsidR="00012235" w:rsidRPr="002156AB" w:rsidRDefault="00012235" w:rsidP="002156AB">
      <w:pPr>
        <w:pStyle w:val="Boxtext"/>
        <w:pBdr>
          <w:bottom w:val="single" w:sz="4" w:space="0" w:color="EBF5F8"/>
        </w:pBdr>
        <w:spacing w:before="0" w:after="0" w:line="240" w:lineRule="auto"/>
        <w:rPr>
          <w:sz w:val="12"/>
          <w:szCs w:val="12"/>
        </w:rPr>
      </w:pPr>
    </w:p>
    <w:p w14:paraId="40A14BAA" w14:textId="24D26611" w:rsidR="00536F44" w:rsidRPr="00F4675A" w:rsidRDefault="00536F44" w:rsidP="002156AB">
      <w:pPr>
        <w:pStyle w:val="Boxtext"/>
        <w:pBdr>
          <w:bottom w:val="single" w:sz="4" w:space="25" w:color="EBF5F8"/>
        </w:pBdr>
        <w:rPr>
          <w:rFonts w:ascii="Arial Bold" w:hAnsi="Arial Bold"/>
          <w:b/>
          <w:color w:val="0082AB"/>
          <w:spacing w:val="4"/>
          <w:sz w:val="24"/>
          <w:szCs w:val="24"/>
        </w:rPr>
      </w:pPr>
      <w:r w:rsidRPr="00F4675A">
        <w:rPr>
          <w:rFonts w:ascii="Arial Bold" w:hAnsi="Arial Bold"/>
          <w:b/>
          <w:color w:val="0082AB"/>
          <w:spacing w:val="4"/>
          <w:sz w:val="24"/>
          <w:szCs w:val="24"/>
        </w:rPr>
        <w:lastRenderedPageBreak/>
        <w:t>When i</w:t>
      </w:r>
      <w:r w:rsidR="008078B8">
        <w:rPr>
          <w:rFonts w:ascii="Arial Bold" w:hAnsi="Arial Bold"/>
          <w:b/>
          <w:color w:val="0082AB"/>
          <w:spacing w:val="4"/>
          <w:sz w:val="24"/>
          <w:szCs w:val="24"/>
        </w:rPr>
        <w:t>s</w:t>
      </w:r>
      <w:r w:rsidRPr="00F4675A">
        <w:rPr>
          <w:rFonts w:ascii="Arial Bold" w:hAnsi="Arial Bold"/>
          <w:b/>
          <w:color w:val="0082AB"/>
          <w:spacing w:val="4"/>
          <w:sz w:val="24"/>
          <w:szCs w:val="24"/>
        </w:rPr>
        <w:t xml:space="preserve"> i</w:t>
      </w:r>
      <w:r w:rsidR="008078B8">
        <w:rPr>
          <w:rFonts w:ascii="Arial Bold" w:hAnsi="Arial Bold"/>
          <w:b/>
          <w:color w:val="0082AB"/>
          <w:spacing w:val="4"/>
          <w:sz w:val="24"/>
          <w:szCs w:val="24"/>
        </w:rPr>
        <w:t>t</w:t>
      </w:r>
      <w:r w:rsidRPr="00F4675A">
        <w:rPr>
          <w:rFonts w:ascii="Arial Bold" w:hAnsi="Arial Bold"/>
          <w:b/>
          <w:color w:val="0082AB"/>
          <w:spacing w:val="4"/>
          <w:sz w:val="24"/>
          <w:szCs w:val="24"/>
        </w:rPr>
        <w:t xml:space="preserve"> early enough?</w:t>
      </w:r>
    </w:p>
    <w:p w14:paraId="06E09C44" w14:textId="77777777" w:rsidR="00536F44" w:rsidRDefault="00536F44" w:rsidP="002156AB">
      <w:pPr>
        <w:pStyle w:val="Boxtext"/>
        <w:pBdr>
          <w:bottom w:val="single" w:sz="4" w:space="25" w:color="EBF5F8"/>
        </w:pBdr>
      </w:pPr>
      <w:r w:rsidRPr="00F4675A">
        <w:t>You will have to decide when the best time to get feedback is, but ideally it would be:</w:t>
      </w:r>
    </w:p>
    <w:p w14:paraId="71D79891" w14:textId="77777777" w:rsidR="00536F44" w:rsidRPr="004E46F3" w:rsidRDefault="00536F44" w:rsidP="002156AB">
      <w:pPr>
        <w:pStyle w:val="Boxtext"/>
        <w:numPr>
          <w:ilvl w:val="0"/>
          <w:numId w:val="34"/>
        </w:numPr>
        <w:pBdr>
          <w:bottom w:val="single" w:sz="4" w:space="25" w:color="EBF5F8"/>
        </w:pBdr>
        <w:ind w:left="426" w:hanging="284"/>
      </w:pPr>
      <w:r w:rsidRPr="00F4675A">
        <w:t>after tentativ</w:t>
      </w:r>
      <w:r w:rsidRPr="004E46F3">
        <w:t xml:space="preserve">e decisions have been made to pursue action or commission a policy project, but </w:t>
      </w:r>
    </w:p>
    <w:p w14:paraId="7704F7E5" w14:textId="77777777" w:rsidR="00536F44" w:rsidRDefault="00536F44" w:rsidP="002156AB">
      <w:pPr>
        <w:pStyle w:val="Boxtext"/>
        <w:numPr>
          <w:ilvl w:val="0"/>
          <w:numId w:val="34"/>
        </w:numPr>
        <w:pBdr>
          <w:bottom w:val="single" w:sz="4" w:space="25" w:color="EBF5F8"/>
        </w:pBdr>
        <w:ind w:left="426" w:hanging="284"/>
      </w:pPr>
      <w:r w:rsidRPr="004E46F3">
        <w:t>before your agen</w:t>
      </w:r>
      <w:r w:rsidRPr="00367F4F">
        <w:t>cy is committed to a particular approach.</w:t>
      </w:r>
    </w:p>
    <w:p w14:paraId="1969179F" w14:textId="76003B00" w:rsidR="00536F44" w:rsidRDefault="00536F44" w:rsidP="002156AB">
      <w:pPr>
        <w:pStyle w:val="Boxtext"/>
        <w:pBdr>
          <w:bottom w:val="single" w:sz="4" w:space="25" w:color="EBF5F8"/>
        </w:pBdr>
        <w:rPr>
          <w:rFonts w:cs="Arial"/>
        </w:rPr>
      </w:pPr>
      <w:r w:rsidRPr="00367F4F">
        <w:rPr>
          <w:rFonts w:cs="Arial"/>
        </w:rPr>
        <w:t>As such, early engagement should be part of your early thinking (or Start Right process)</w:t>
      </w:r>
      <w:r w:rsidR="008078B8">
        <w:rPr>
          <w:rFonts w:cs="Arial"/>
        </w:rPr>
        <w:t>. It</w:t>
      </w:r>
      <w:r w:rsidRPr="00367F4F">
        <w:rPr>
          <w:rFonts w:cs="Arial"/>
        </w:rPr>
        <w:t xml:space="preserve"> </w:t>
      </w:r>
      <w:r w:rsidR="0027075D">
        <w:rPr>
          <w:rFonts w:cs="Arial"/>
        </w:rPr>
        <w:t xml:space="preserve">should </w:t>
      </w:r>
      <w:r w:rsidRPr="00367F4F">
        <w:rPr>
          <w:rFonts w:cs="Arial"/>
        </w:rPr>
        <w:t>ideally occur well before a decision is made to pursue a regulatory solution that might require your agency to prepare a Regulatory Impact Assessment.</w:t>
      </w:r>
    </w:p>
    <w:p w14:paraId="570843E7" w14:textId="77777777" w:rsidR="00536F44" w:rsidRPr="00F4675A" w:rsidRDefault="00536F44" w:rsidP="002156AB">
      <w:pPr>
        <w:pStyle w:val="Boxtext"/>
        <w:pBdr>
          <w:bottom w:val="single" w:sz="4" w:space="25" w:color="EBF5F8"/>
        </w:pBdr>
        <w:rPr>
          <w:rFonts w:ascii="Arial Bold" w:hAnsi="Arial Bold"/>
          <w:b/>
          <w:color w:val="0082AB"/>
          <w:spacing w:val="4"/>
          <w:sz w:val="24"/>
          <w:szCs w:val="24"/>
        </w:rPr>
      </w:pPr>
      <w:r w:rsidRPr="00F4675A">
        <w:rPr>
          <w:rFonts w:ascii="Arial Bold" w:hAnsi="Arial Bold"/>
          <w:b/>
          <w:color w:val="0082AB"/>
          <w:spacing w:val="4"/>
          <w:sz w:val="24"/>
          <w:szCs w:val="24"/>
        </w:rPr>
        <w:t>What to expect after requesting early engagement</w:t>
      </w:r>
    </w:p>
    <w:p w14:paraId="7321E083" w14:textId="01E45ECC" w:rsidR="00536F44" w:rsidRPr="00367F4F" w:rsidRDefault="00536F44" w:rsidP="002156AB">
      <w:pPr>
        <w:pStyle w:val="Boxtext"/>
        <w:pBdr>
          <w:bottom w:val="single" w:sz="4" w:space="25" w:color="EBF5F8"/>
        </w:pBdr>
      </w:pPr>
      <w:r w:rsidRPr="00367F4F">
        <w:t xml:space="preserve">Within a reasonable timeframe on a best-endeavours basis, </w:t>
      </w:r>
      <w:r w:rsidR="0027075D">
        <w:t xml:space="preserve">the </w:t>
      </w:r>
      <w:r w:rsidRPr="00367F4F">
        <w:t>Treasury and your agency’s Quality Assurance panel or specialist, jointly or separately will:</w:t>
      </w:r>
    </w:p>
    <w:p w14:paraId="75AEFB7F" w14:textId="77777777" w:rsidR="00536F44" w:rsidRPr="004E46F3" w:rsidRDefault="00536F44" w:rsidP="002156AB">
      <w:pPr>
        <w:pStyle w:val="Boxtext"/>
        <w:numPr>
          <w:ilvl w:val="0"/>
          <w:numId w:val="34"/>
        </w:numPr>
        <w:pBdr>
          <w:bottom w:val="single" w:sz="4" w:space="25" w:color="EBF5F8"/>
        </w:pBdr>
        <w:ind w:left="426" w:hanging="284"/>
      </w:pPr>
      <w:r w:rsidRPr="00367F4F">
        <w:t>review this inf</w:t>
      </w:r>
      <w:r w:rsidRPr="004E46F3">
        <w:t xml:space="preserve">ormation, and </w:t>
      </w:r>
    </w:p>
    <w:p w14:paraId="54F3255B" w14:textId="1DD8AAA7" w:rsidR="00536F44" w:rsidRPr="0041771D" w:rsidRDefault="00536F44" w:rsidP="002156AB">
      <w:pPr>
        <w:pStyle w:val="Boxtext"/>
        <w:numPr>
          <w:ilvl w:val="0"/>
          <w:numId w:val="34"/>
        </w:numPr>
        <w:pBdr>
          <w:bottom w:val="single" w:sz="4" w:space="25" w:color="EBF5F8"/>
        </w:pBdr>
        <w:ind w:left="426" w:hanging="284"/>
        <w:rPr>
          <w:color w:val="auto"/>
        </w:rPr>
      </w:pPr>
      <w:r w:rsidRPr="0041771D">
        <w:rPr>
          <w:color w:val="auto"/>
        </w:rPr>
        <w:t>provide you with preliminary feedback from a potential futur</w:t>
      </w:r>
      <w:r w:rsidR="004E1D9B" w:rsidRPr="0041771D">
        <w:rPr>
          <w:color w:val="auto"/>
        </w:rPr>
        <w:t>e Quality Assurance perspective,</w:t>
      </w:r>
      <w:r w:rsidRPr="0041771D">
        <w:rPr>
          <w:color w:val="auto"/>
        </w:rPr>
        <w:t xml:space="preserve"> </w:t>
      </w:r>
      <w:r w:rsidR="00C75BD2" w:rsidRPr="0041771D">
        <w:rPr>
          <w:color w:val="auto"/>
        </w:rPr>
        <w:t>including</w:t>
      </w:r>
      <w:r w:rsidR="004E1D9B" w:rsidRPr="0041771D">
        <w:rPr>
          <w:color w:val="auto"/>
        </w:rPr>
        <w:t xml:space="preserve"> on the problem definition and options identification.</w:t>
      </w:r>
    </w:p>
    <w:p w14:paraId="0EECF565" w14:textId="77777777" w:rsidR="00536F44" w:rsidRPr="00F4675A" w:rsidRDefault="00536F44" w:rsidP="002156AB">
      <w:pPr>
        <w:pStyle w:val="Boxtext"/>
        <w:pBdr>
          <w:bottom w:val="single" w:sz="4" w:space="25" w:color="EBF5F8"/>
        </w:pBdr>
      </w:pPr>
      <w:r w:rsidRPr="00367F4F">
        <w:t xml:space="preserve">You will </w:t>
      </w:r>
      <w:r w:rsidRPr="00F4675A">
        <w:t>decide how best to use the feedback provided and how it will influence your final analysis. This initial feedback by no means bounds the outcome of the final Quality Assessment of your Regulatory Impact Assessment.</w:t>
      </w:r>
    </w:p>
    <w:p w14:paraId="338ED54C" w14:textId="4CEB3EA3" w:rsidR="00536F44" w:rsidRDefault="00536F44" w:rsidP="002156AB">
      <w:pPr>
        <w:pStyle w:val="Boxtext"/>
        <w:pBdr>
          <w:bottom w:val="single" w:sz="4" w:space="25" w:color="EBF5F8"/>
        </w:pBdr>
      </w:pPr>
      <w:r w:rsidRPr="00F4675A">
        <w:t>If it is already apparent at this point that Cabinet’s Impact Analysis Requirements are applicable (and how they</w:t>
      </w:r>
      <w:r w:rsidRPr="00367F4F">
        <w:t xml:space="preserve"> will apply) to the policy exercise, </w:t>
      </w:r>
      <w:r w:rsidR="0027075D">
        <w:t xml:space="preserve">the </w:t>
      </w:r>
      <w:r w:rsidRPr="00367F4F">
        <w:t>Treasury will confirm this as part of our feedback.</w:t>
      </w:r>
    </w:p>
    <w:p w14:paraId="09998188" w14:textId="77777777" w:rsidR="00536F44" w:rsidRPr="00F4675A" w:rsidRDefault="00536F44" w:rsidP="002156AB">
      <w:pPr>
        <w:pStyle w:val="Boxtext"/>
        <w:pBdr>
          <w:bottom w:val="single" w:sz="4" w:space="25" w:color="EBF5F8"/>
        </w:pBdr>
        <w:rPr>
          <w:rFonts w:ascii="Arial Bold" w:hAnsi="Arial Bold"/>
          <w:b/>
          <w:color w:val="0082AB"/>
          <w:spacing w:val="4"/>
          <w:sz w:val="24"/>
          <w:szCs w:val="24"/>
        </w:rPr>
      </w:pPr>
      <w:r w:rsidRPr="00F4675A">
        <w:rPr>
          <w:rFonts w:ascii="Arial Bold" w:hAnsi="Arial Bold"/>
          <w:b/>
          <w:color w:val="0082AB"/>
          <w:spacing w:val="4"/>
          <w:sz w:val="24"/>
          <w:szCs w:val="24"/>
        </w:rPr>
        <w:t>About this form</w:t>
      </w:r>
    </w:p>
    <w:p w14:paraId="610AE55E" w14:textId="7E0EAC8A" w:rsidR="00536F44" w:rsidRPr="00367F4F" w:rsidRDefault="00536F44" w:rsidP="002156AB">
      <w:pPr>
        <w:pStyle w:val="Boxtext"/>
        <w:pBdr>
          <w:bottom w:val="single" w:sz="4" w:space="25" w:color="EBF5F8"/>
        </w:pBdr>
      </w:pPr>
      <w:r w:rsidRPr="00367F4F">
        <w:t>This form highlights the key areas you need to</w:t>
      </w:r>
      <w:r w:rsidR="00ED3628">
        <w:t xml:space="preserve"> consider and</w:t>
      </w:r>
      <w:r w:rsidRPr="00367F4F">
        <w:t xml:space="preserve"> provide information to enable </w:t>
      </w:r>
      <w:r w:rsidR="0027075D">
        <w:t xml:space="preserve">the </w:t>
      </w:r>
      <w:r w:rsidRPr="00367F4F">
        <w:t>Treasury and your Quality Assurance panel or specialist to provide you with meaningful early feedback on your problem definition and options. We are asking you to think about these question as we want to minimise the possibility of coming back to you asking for more information and caus</w:t>
      </w:r>
      <w:r w:rsidR="0027075D">
        <w:t>ing</w:t>
      </w:r>
      <w:r w:rsidRPr="00367F4F">
        <w:t xml:space="preserve"> delay</w:t>
      </w:r>
      <w:r w:rsidR="0027075D">
        <w:t>s</w:t>
      </w:r>
      <w:r w:rsidRPr="00367F4F">
        <w:t xml:space="preserve">. </w:t>
      </w:r>
    </w:p>
    <w:p w14:paraId="7A0E325E" w14:textId="65FDCEAF" w:rsidR="00536F44" w:rsidRPr="00367F4F" w:rsidRDefault="00536F44" w:rsidP="002156AB">
      <w:pPr>
        <w:pStyle w:val="Boxtext"/>
        <w:pBdr>
          <w:bottom w:val="single" w:sz="4" w:space="25" w:color="EBF5F8"/>
        </w:pBdr>
      </w:pPr>
      <w:r w:rsidRPr="00367F4F">
        <w:t>Please answer the questions in bold as informative</w:t>
      </w:r>
      <w:r w:rsidR="00773098">
        <w:t>ly</w:t>
      </w:r>
      <w:r w:rsidRPr="00367F4F">
        <w:t xml:space="preserve"> as you can. The questions in the bullet points are prompts to advance your thinking around the main questions</w:t>
      </w:r>
      <w:r w:rsidR="00ED3628">
        <w:t xml:space="preserve">. You do not have to answer each </w:t>
      </w:r>
      <w:r w:rsidR="003504B7">
        <w:t>p</w:t>
      </w:r>
      <w:r w:rsidR="002E4EBA">
        <w:t>rompting question</w:t>
      </w:r>
      <w:r w:rsidR="00ED3628">
        <w:t>, h</w:t>
      </w:r>
      <w:r w:rsidRPr="00367F4F">
        <w:t>owever the less information you provide us with, the less helpful we can be.</w:t>
      </w:r>
    </w:p>
    <w:p w14:paraId="0DAF3D95" w14:textId="49719CB0" w:rsidR="00536F44" w:rsidRDefault="00536F44" w:rsidP="002156AB">
      <w:pPr>
        <w:pStyle w:val="Boxtext"/>
        <w:pBdr>
          <w:bottom w:val="single" w:sz="4" w:space="25" w:color="EBF5F8"/>
        </w:pBdr>
      </w:pPr>
      <w:r w:rsidRPr="00367F4F">
        <w:t>If you have already covered th</w:t>
      </w:r>
      <w:r w:rsidR="003504B7">
        <w:t>ese</w:t>
      </w:r>
      <w:r w:rsidRPr="00367F4F">
        <w:t xml:space="preserve"> areas using another commissioning tool specific to your agency or one available from the Start Right you can provide this document instead.</w:t>
      </w:r>
    </w:p>
    <w:p w14:paraId="16DA334E" w14:textId="77777777" w:rsidR="00536F44" w:rsidRPr="00F4675A" w:rsidRDefault="00536F44" w:rsidP="002156AB">
      <w:pPr>
        <w:pStyle w:val="Boxtext"/>
        <w:pBdr>
          <w:bottom w:val="single" w:sz="4" w:space="25" w:color="EBF5F8"/>
        </w:pBdr>
        <w:rPr>
          <w:rFonts w:ascii="Arial Bold" w:hAnsi="Arial Bold"/>
          <w:b/>
          <w:color w:val="0082AB"/>
          <w:spacing w:val="4"/>
          <w:sz w:val="24"/>
          <w:szCs w:val="24"/>
        </w:rPr>
      </w:pPr>
      <w:r w:rsidRPr="00F4675A">
        <w:rPr>
          <w:rFonts w:ascii="Arial Bold" w:hAnsi="Arial Bold"/>
          <w:b/>
          <w:color w:val="0082AB"/>
          <w:spacing w:val="4"/>
          <w:sz w:val="24"/>
          <w:szCs w:val="24"/>
        </w:rPr>
        <w:t xml:space="preserve">Where to send the information </w:t>
      </w:r>
    </w:p>
    <w:p w14:paraId="53C83122" w14:textId="121FADEC" w:rsidR="00536F44" w:rsidRDefault="00536F44" w:rsidP="002156AB">
      <w:pPr>
        <w:pStyle w:val="Boxtext"/>
        <w:pBdr>
          <w:bottom w:val="single" w:sz="4" w:space="25" w:color="EBF5F8"/>
        </w:pBdr>
      </w:pPr>
      <w:r w:rsidRPr="00367F4F">
        <w:t xml:space="preserve">Please send the information to the Regulatory Quality Team </w:t>
      </w:r>
      <w:r w:rsidR="009C0A22">
        <w:rPr>
          <w:lang w:val="en-US" w:eastAsia="en-NZ"/>
        </w:rPr>
        <w:t>RIA.Team@treasury.govt.nz</w:t>
      </w:r>
      <w:r w:rsidRPr="00367F4F">
        <w:t>), the relevant Treasury policy and budget team and your agency’s Quality Assurance panel or specialist (if your agency has one and this is part of your internal processes).</w:t>
      </w:r>
    </w:p>
    <w:p w14:paraId="120F84F9" w14:textId="77777777" w:rsidR="004E46F3" w:rsidRPr="002156AB" w:rsidRDefault="004E46F3" w:rsidP="002156AB">
      <w:pPr>
        <w:pStyle w:val="spacer"/>
      </w:pPr>
      <w:r w:rsidRPr="002156AB">
        <w:br w:type="page"/>
      </w:r>
    </w:p>
    <w:p w14:paraId="7D5306A4" w14:textId="321606CC" w:rsidR="00DB6B2B" w:rsidRPr="009D5CBC" w:rsidRDefault="00DB6B2B" w:rsidP="00EC3616">
      <w:pPr>
        <w:pStyle w:val="Heading2"/>
      </w:pPr>
      <w:r w:rsidRPr="009D5CBC">
        <w:lastRenderedPageBreak/>
        <w:t>Section 1: General information</w:t>
      </w:r>
    </w:p>
    <w:tbl>
      <w:tblPr>
        <w:tblW w:w="9162"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162"/>
      </w:tblGrid>
      <w:tr w:rsidR="00DB6B2B" w:rsidRPr="009D5CBC" w14:paraId="37BF61B7" w14:textId="77777777" w:rsidTr="00EC3616">
        <w:tc>
          <w:tcPr>
            <w:tcW w:w="9162" w:type="dxa"/>
            <w:tcBorders>
              <w:top w:val="single" w:sz="4" w:space="0" w:color="DDDDDD"/>
              <w:left w:val="single" w:sz="4" w:space="0" w:color="DDDDDD"/>
              <w:bottom w:val="single" w:sz="4" w:space="0" w:color="DDDDDD"/>
              <w:right w:val="single" w:sz="4" w:space="0" w:color="DDDDDD"/>
            </w:tcBorders>
            <w:shd w:val="clear" w:color="auto" w:fill="99CDDD"/>
            <w:hideMark/>
          </w:tcPr>
          <w:p w14:paraId="7532C513" w14:textId="0FA4AA23" w:rsidR="00DB6B2B" w:rsidRPr="00F4675A" w:rsidRDefault="00A408AB" w:rsidP="00EC3616">
            <w:pPr>
              <w:pStyle w:val="TableText"/>
              <w:rPr>
                <w:b/>
              </w:rPr>
            </w:pPr>
            <w:r>
              <w:rPr>
                <w:b/>
              </w:rPr>
              <w:t xml:space="preserve">1.1   </w:t>
            </w:r>
            <w:r w:rsidR="00DB6B2B" w:rsidRPr="00F4675A">
              <w:rPr>
                <w:b/>
              </w:rPr>
              <w:t>(Working) title of policy analysis exercise or programme:</w:t>
            </w:r>
          </w:p>
        </w:tc>
      </w:tr>
      <w:tr w:rsidR="00DB6B2B" w:rsidRPr="009D5CBC" w14:paraId="5ECE5730" w14:textId="77777777" w:rsidTr="009D5CBC">
        <w:trPr>
          <w:trHeight w:val="680"/>
        </w:trPr>
        <w:tc>
          <w:tcPr>
            <w:tcW w:w="9162" w:type="dxa"/>
            <w:tcBorders>
              <w:top w:val="single" w:sz="4" w:space="0" w:color="DDDDDD"/>
              <w:left w:val="single" w:sz="4" w:space="0" w:color="DDDDDD"/>
              <w:bottom w:val="single" w:sz="4" w:space="0" w:color="DDDDDD"/>
              <w:right w:val="single" w:sz="4" w:space="0" w:color="DDDDDD"/>
            </w:tcBorders>
            <w:shd w:val="clear" w:color="auto" w:fill="auto"/>
            <w:hideMark/>
          </w:tcPr>
          <w:p w14:paraId="44146E0A" w14:textId="77777777" w:rsidR="00DB6B2B" w:rsidRPr="00F4675A" w:rsidRDefault="00DB6B2B" w:rsidP="00295113"/>
        </w:tc>
      </w:tr>
      <w:tr w:rsidR="00DB6B2B" w:rsidRPr="009D5CBC" w14:paraId="1D18E29E" w14:textId="77777777" w:rsidTr="00EC3616">
        <w:tc>
          <w:tcPr>
            <w:tcW w:w="9162" w:type="dxa"/>
            <w:tcBorders>
              <w:top w:val="single" w:sz="4" w:space="0" w:color="DDDDDD"/>
              <w:left w:val="single" w:sz="4" w:space="0" w:color="DDDDDD"/>
              <w:bottom w:val="single" w:sz="4" w:space="0" w:color="DDDDDD"/>
              <w:right w:val="single" w:sz="4" w:space="0" w:color="DDDDDD"/>
            </w:tcBorders>
            <w:shd w:val="clear" w:color="auto" w:fill="99CDDD"/>
            <w:hideMark/>
          </w:tcPr>
          <w:p w14:paraId="2CF3B94F" w14:textId="14789EE4" w:rsidR="00DB6B2B" w:rsidRPr="00F4675A" w:rsidRDefault="00A408AB" w:rsidP="00EC3616">
            <w:pPr>
              <w:pStyle w:val="TableText"/>
              <w:rPr>
                <w:b/>
              </w:rPr>
            </w:pPr>
            <w:r>
              <w:rPr>
                <w:b/>
              </w:rPr>
              <w:t xml:space="preserve">1.2   </w:t>
            </w:r>
            <w:r w:rsidR="00DB6B2B" w:rsidRPr="00F4675A">
              <w:rPr>
                <w:b/>
              </w:rPr>
              <w:t>Name of the responsible (or lead) government agency:</w:t>
            </w:r>
          </w:p>
        </w:tc>
      </w:tr>
      <w:tr w:rsidR="00DB6B2B" w:rsidRPr="009D5CBC" w14:paraId="3713867E" w14:textId="77777777" w:rsidTr="009D5CBC">
        <w:trPr>
          <w:trHeight w:val="680"/>
        </w:trPr>
        <w:tc>
          <w:tcPr>
            <w:tcW w:w="9162" w:type="dxa"/>
            <w:tcBorders>
              <w:top w:val="single" w:sz="4" w:space="0" w:color="DDDDDD"/>
              <w:left w:val="single" w:sz="4" w:space="0" w:color="DDDDDD"/>
              <w:bottom w:val="single" w:sz="4" w:space="0" w:color="DDDDDD"/>
              <w:right w:val="single" w:sz="4" w:space="0" w:color="DDDDDD"/>
            </w:tcBorders>
            <w:shd w:val="clear" w:color="auto" w:fill="FFFFFF"/>
          </w:tcPr>
          <w:p w14:paraId="5EBA95D9" w14:textId="77777777" w:rsidR="00DB6B2B" w:rsidRPr="00F4675A" w:rsidRDefault="00DB6B2B" w:rsidP="00295113"/>
        </w:tc>
      </w:tr>
      <w:tr w:rsidR="00DB6B2B" w:rsidRPr="009D5CBC" w14:paraId="49C16AF9" w14:textId="77777777" w:rsidTr="00EC3616">
        <w:tc>
          <w:tcPr>
            <w:tcW w:w="9162" w:type="dxa"/>
            <w:tcBorders>
              <w:top w:val="single" w:sz="4" w:space="0" w:color="DDDDDD"/>
              <w:left w:val="single" w:sz="4" w:space="0" w:color="DDDDDD"/>
              <w:bottom w:val="single" w:sz="4" w:space="0" w:color="DDDDDD"/>
              <w:right w:val="single" w:sz="4" w:space="0" w:color="DDDDDD"/>
            </w:tcBorders>
            <w:shd w:val="clear" w:color="auto" w:fill="99CDDD"/>
            <w:hideMark/>
          </w:tcPr>
          <w:p w14:paraId="031B4F64" w14:textId="065068C2" w:rsidR="00DB6B2B" w:rsidRPr="00F4675A" w:rsidRDefault="00A408AB" w:rsidP="00EC3616">
            <w:pPr>
              <w:pStyle w:val="TableText"/>
              <w:rPr>
                <w:b/>
              </w:rPr>
            </w:pPr>
            <w:r>
              <w:rPr>
                <w:b/>
              </w:rPr>
              <w:t xml:space="preserve">1.3   </w:t>
            </w:r>
            <w:r w:rsidR="00DB6B2B" w:rsidRPr="00F4675A">
              <w:rPr>
                <w:b/>
              </w:rPr>
              <w:t>Agency contact name and phone number:</w:t>
            </w:r>
          </w:p>
        </w:tc>
      </w:tr>
      <w:tr w:rsidR="00DB6B2B" w:rsidRPr="009D5CBC" w14:paraId="364A63B4" w14:textId="77777777" w:rsidTr="009D5CBC">
        <w:trPr>
          <w:trHeight w:val="680"/>
        </w:trPr>
        <w:tc>
          <w:tcPr>
            <w:tcW w:w="9162" w:type="dxa"/>
            <w:tcBorders>
              <w:top w:val="single" w:sz="4" w:space="0" w:color="DDDDDD"/>
              <w:left w:val="single" w:sz="4" w:space="0" w:color="DDDDDD"/>
              <w:bottom w:val="single" w:sz="4" w:space="0" w:color="DDDDDD"/>
              <w:right w:val="single" w:sz="4" w:space="0" w:color="DDDDDD"/>
            </w:tcBorders>
            <w:shd w:val="clear" w:color="auto" w:fill="FFFFFF"/>
          </w:tcPr>
          <w:p w14:paraId="1C319C6B" w14:textId="77777777" w:rsidR="00DB6B2B" w:rsidRPr="00F4675A" w:rsidRDefault="00DB6B2B" w:rsidP="00295113"/>
        </w:tc>
      </w:tr>
      <w:tr w:rsidR="00DB6B2B" w:rsidRPr="009D5CBC" w14:paraId="47A38A88" w14:textId="77777777" w:rsidTr="00EC3616">
        <w:tc>
          <w:tcPr>
            <w:tcW w:w="9162" w:type="dxa"/>
            <w:tcBorders>
              <w:top w:val="single" w:sz="4" w:space="0" w:color="DDDDDD"/>
              <w:left w:val="single" w:sz="4" w:space="0" w:color="DDDDDD"/>
              <w:bottom w:val="single" w:sz="4" w:space="0" w:color="DDDDDD"/>
              <w:right w:val="single" w:sz="4" w:space="0" w:color="DDDDDD"/>
            </w:tcBorders>
            <w:shd w:val="clear" w:color="auto" w:fill="99CDDD"/>
            <w:hideMark/>
          </w:tcPr>
          <w:p w14:paraId="5EDFB805" w14:textId="04AF7603" w:rsidR="00DB6B2B" w:rsidRPr="00F4675A" w:rsidRDefault="00A408AB" w:rsidP="00EC3616">
            <w:pPr>
              <w:pStyle w:val="TableText"/>
              <w:rPr>
                <w:b/>
              </w:rPr>
            </w:pPr>
            <w:r>
              <w:rPr>
                <w:b/>
              </w:rPr>
              <w:t xml:space="preserve">1.4   </w:t>
            </w:r>
            <w:r w:rsidR="00DB6B2B" w:rsidRPr="00F4675A">
              <w:rPr>
                <w:b/>
              </w:rPr>
              <w:t>Date:</w:t>
            </w:r>
          </w:p>
        </w:tc>
      </w:tr>
      <w:tr w:rsidR="00DB6B2B" w:rsidRPr="009D5CBC" w14:paraId="57BB257B" w14:textId="77777777" w:rsidTr="009D5CBC">
        <w:trPr>
          <w:trHeight w:val="680"/>
        </w:trPr>
        <w:tc>
          <w:tcPr>
            <w:tcW w:w="9162" w:type="dxa"/>
            <w:tcBorders>
              <w:top w:val="single" w:sz="4" w:space="0" w:color="DDDDDD"/>
              <w:left w:val="single" w:sz="4" w:space="0" w:color="DDDDDD"/>
              <w:bottom w:val="single" w:sz="4" w:space="0" w:color="DDDDDD"/>
              <w:right w:val="single" w:sz="4" w:space="0" w:color="DDDDDD"/>
            </w:tcBorders>
            <w:shd w:val="clear" w:color="auto" w:fill="FFFFFF"/>
          </w:tcPr>
          <w:p w14:paraId="680660C4" w14:textId="77777777" w:rsidR="00DB6B2B" w:rsidRPr="00F4675A" w:rsidRDefault="00DB6B2B" w:rsidP="00295113"/>
        </w:tc>
      </w:tr>
      <w:tr w:rsidR="00DB6B2B" w:rsidRPr="009D5CBC" w14:paraId="4115FF5C" w14:textId="77777777" w:rsidTr="00EC3616">
        <w:trPr>
          <w:trHeight w:val="315"/>
        </w:trPr>
        <w:tc>
          <w:tcPr>
            <w:tcW w:w="9162" w:type="dxa"/>
            <w:tcBorders>
              <w:top w:val="single" w:sz="4" w:space="0" w:color="DDDDDD"/>
              <w:left w:val="single" w:sz="4" w:space="0" w:color="DDDDDD"/>
              <w:bottom w:val="single" w:sz="4" w:space="0" w:color="DDDDDD"/>
              <w:right w:val="single" w:sz="4" w:space="0" w:color="DDDDDD"/>
            </w:tcBorders>
            <w:shd w:val="clear" w:color="auto" w:fill="99CDDD"/>
            <w:hideMark/>
          </w:tcPr>
          <w:p w14:paraId="4199B733" w14:textId="0BCBD7C6" w:rsidR="00DB6B2B" w:rsidRPr="00F4675A" w:rsidRDefault="00A408AB" w:rsidP="00EC3616">
            <w:pPr>
              <w:pStyle w:val="TableText"/>
              <w:rPr>
                <w:b/>
              </w:rPr>
            </w:pPr>
            <w:r>
              <w:rPr>
                <w:b/>
              </w:rPr>
              <w:t xml:space="preserve">1.5   </w:t>
            </w:r>
            <w:r w:rsidR="00DB6B2B" w:rsidRPr="00F4675A">
              <w:rPr>
                <w:b/>
              </w:rPr>
              <w:t>Date when feedback is sought/required:</w:t>
            </w:r>
          </w:p>
        </w:tc>
      </w:tr>
      <w:tr w:rsidR="00DB6B2B" w:rsidRPr="009D5CBC" w14:paraId="0252D4F0" w14:textId="77777777" w:rsidTr="009D5CBC">
        <w:trPr>
          <w:trHeight w:val="680"/>
        </w:trPr>
        <w:tc>
          <w:tcPr>
            <w:tcW w:w="9162" w:type="dxa"/>
            <w:tcBorders>
              <w:top w:val="single" w:sz="4" w:space="0" w:color="DDDDDD"/>
              <w:left w:val="single" w:sz="4" w:space="0" w:color="DDDDDD"/>
              <w:bottom w:val="single" w:sz="4" w:space="0" w:color="DDDDDD"/>
              <w:right w:val="single" w:sz="4" w:space="0" w:color="DDDDDD"/>
            </w:tcBorders>
            <w:shd w:val="clear" w:color="auto" w:fill="FFFFFF"/>
          </w:tcPr>
          <w:p w14:paraId="03F2527A" w14:textId="77777777" w:rsidR="00DB6B2B" w:rsidRPr="00F4675A" w:rsidRDefault="00DB6B2B" w:rsidP="00295113"/>
        </w:tc>
      </w:tr>
      <w:tr w:rsidR="00A435FF" w:rsidRPr="00A435FF" w14:paraId="39697D69" w14:textId="77777777" w:rsidTr="00A92A5D">
        <w:trPr>
          <w:trHeight w:val="231"/>
        </w:trPr>
        <w:tc>
          <w:tcPr>
            <w:tcW w:w="9162" w:type="dxa"/>
            <w:tcBorders>
              <w:top w:val="single" w:sz="4" w:space="0" w:color="DDDDDD"/>
              <w:left w:val="single" w:sz="4" w:space="0" w:color="DDDDDD"/>
              <w:bottom w:val="single" w:sz="4" w:space="0" w:color="DDDDDD"/>
              <w:right w:val="single" w:sz="4" w:space="0" w:color="DDDDDD"/>
            </w:tcBorders>
            <w:shd w:val="clear" w:color="auto" w:fill="auto"/>
          </w:tcPr>
          <w:p w14:paraId="4174D057" w14:textId="2016F25D" w:rsidR="00A435FF" w:rsidRPr="00A435FF" w:rsidRDefault="00D90010" w:rsidP="00A435FF">
            <w:pPr>
              <w:pStyle w:val="TableText"/>
              <w:rPr>
                <w:b/>
              </w:rPr>
            </w:pPr>
            <w:r w:rsidRPr="0041771D">
              <w:rPr>
                <w:b/>
              </w:rPr>
              <w:t xml:space="preserve">If possible: date </w:t>
            </w:r>
            <w:r w:rsidR="00A435FF" w:rsidRPr="0041771D">
              <w:rPr>
                <w:b/>
              </w:rPr>
              <w:t>when proposal is expected to be put to Cabinet committee</w:t>
            </w:r>
          </w:p>
        </w:tc>
      </w:tr>
      <w:tr w:rsidR="00A435FF" w:rsidRPr="009D5CBC" w14:paraId="2C9C22DD" w14:textId="77777777" w:rsidTr="00A92A5D">
        <w:trPr>
          <w:trHeight w:val="818"/>
        </w:trPr>
        <w:tc>
          <w:tcPr>
            <w:tcW w:w="9162" w:type="dxa"/>
            <w:tcBorders>
              <w:top w:val="single" w:sz="4" w:space="0" w:color="DDDDDD"/>
              <w:left w:val="single" w:sz="4" w:space="0" w:color="DDDDDD"/>
              <w:bottom w:val="single" w:sz="4" w:space="0" w:color="DDDDDD"/>
              <w:right w:val="single" w:sz="4" w:space="0" w:color="DDDDDD"/>
            </w:tcBorders>
            <w:shd w:val="clear" w:color="auto" w:fill="FFFFFF"/>
          </w:tcPr>
          <w:p w14:paraId="5BA6E496" w14:textId="77777777" w:rsidR="00A435FF" w:rsidRDefault="00A435FF" w:rsidP="00295113"/>
        </w:tc>
      </w:tr>
    </w:tbl>
    <w:p w14:paraId="4B989BE8" w14:textId="51BF0631" w:rsidR="005174D2" w:rsidRDefault="005174D2" w:rsidP="002156AB">
      <w:pPr>
        <w:pStyle w:val="spacer"/>
      </w:pPr>
      <w:r>
        <w:br w:type="page"/>
      </w:r>
    </w:p>
    <w:p w14:paraId="6ED38AF5" w14:textId="61CE3BA3" w:rsidR="009D5CBC" w:rsidRPr="009D5CBC" w:rsidRDefault="009D5CBC" w:rsidP="00EC3616">
      <w:pPr>
        <w:pStyle w:val="Heading2"/>
      </w:pPr>
      <w:r w:rsidRPr="009D5CBC">
        <w:lastRenderedPageBreak/>
        <w:t>Section 2: Project Background</w:t>
      </w:r>
    </w:p>
    <w:tbl>
      <w:tblPr>
        <w:tblW w:w="9157"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157"/>
      </w:tblGrid>
      <w:tr w:rsidR="00E755BC" w:rsidRPr="009D5CBC" w14:paraId="200FD0BD" w14:textId="77777777" w:rsidTr="00EC3616">
        <w:tc>
          <w:tcPr>
            <w:tcW w:w="9157" w:type="dxa"/>
            <w:tcBorders>
              <w:top w:val="nil"/>
              <w:left w:val="single" w:sz="4" w:space="0" w:color="DDDDDD"/>
              <w:bottom w:val="single" w:sz="4" w:space="0" w:color="DDDDDD"/>
              <w:right w:val="single" w:sz="4" w:space="0" w:color="DDDDDD"/>
            </w:tcBorders>
            <w:shd w:val="clear" w:color="auto" w:fill="99CDDD"/>
          </w:tcPr>
          <w:p w14:paraId="3ED8D929" w14:textId="5C47B8A5" w:rsidR="00E755BC" w:rsidRPr="009D5CBC" w:rsidRDefault="009B2DCA" w:rsidP="00EC3616">
            <w:pPr>
              <w:pStyle w:val="TableHeadings"/>
            </w:pPr>
            <w:r>
              <w:t xml:space="preserve">2.1   </w:t>
            </w:r>
            <w:r w:rsidR="00E755BC" w:rsidRPr="009D5CBC">
              <w:t>Where has this come from?</w:t>
            </w:r>
          </w:p>
        </w:tc>
      </w:tr>
      <w:tr w:rsidR="00DB6B2B" w:rsidRPr="009D5CBC" w14:paraId="014E95CC" w14:textId="77777777" w:rsidTr="00EC3616">
        <w:tc>
          <w:tcPr>
            <w:tcW w:w="9157" w:type="dxa"/>
            <w:tcBorders>
              <w:top w:val="single" w:sz="4" w:space="0" w:color="DDDDDD"/>
              <w:left w:val="single" w:sz="4" w:space="0" w:color="DDDDDD"/>
              <w:bottom w:val="single" w:sz="4" w:space="0" w:color="DDDDDD"/>
              <w:right w:val="single" w:sz="4" w:space="0" w:color="DDDDDD"/>
            </w:tcBorders>
            <w:shd w:val="clear" w:color="auto" w:fill="EBF5F8"/>
            <w:hideMark/>
          </w:tcPr>
          <w:p w14:paraId="1BD70BDC" w14:textId="285208D4" w:rsidR="00DB6B2B" w:rsidRPr="00A92A5D" w:rsidRDefault="00DB6B2B" w:rsidP="00A92A5D">
            <w:pPr>
              <w:pStyle w:val="Tablebullet"/>
              <w:spacing w:before="0"/>
              <w:ind w:left="284" w:hanging="284"/>
              <w:rPr>
                <w:i/>
              </w:rPr>
            </w:pPr>
            <w:r w:rsidRPr="00A92A5D">
              <w:rPr>
                <w:i/>
              </w:rPr>
              <w:t>What has prompted the need for policy analysis?</w:t>
            </w:r>
            <w:r w:rsidR="00A26AB5" w:rsidRPr="00A92A5D">
              <w:rPr>
                <w:i/>
              </w:rPr>
              <w:t xml:space="preserve"> </w:t>
            </w:r>
            <w:r w:rsidRPr="00A92A5D">
              <w:rPr>
                <w:i/>
              </w:rPr>
              <w:t>Why now?</w:t>
            </w:r>
          </w:p>
          <w:p w14:paraId="17CF286D" w14:textId="06FD7C6F" w:rsidR="00A26AB5" w:rsidRPr="009D5CBC" w:rsidRDefault="005B7714" w:rsidP="00A92A5D">
            <w:pPr>
              <w:pStyle w:val="TableText"/>
              <w:numPr>
                <w:ilvl w:val="0"/>
                <w:numId w:val="28"/>
              </w:numPr>
              <w:spacing w:before="0"/>
              <w:ind w:left="284" w:hanging="284"/>
            </w:pPr>
            <w:r w:rsidRPr="00A92A5D">
              <w:rPr>
                <w:i/>
              </w:rPr>
              <w:t>What is the relevant history?</w:t>
            </w:r>
          </w:p>
        </w:tc>
      </w:tr>
      <w:tr w:rsidR="00D2456C" w:rsidRPr="009D5CBC" w14:paraId="0B747332" w14:textId="77777777" w:rsidTr="00F4675A">
        <w:trPr>
          <w:trHeight w:val="3683"/>
        </w:trPr>
        <w:tc>
          <w:tcPr>
            <w:tcW w:w="9157" w:type="dxa"/>
            <w:tcBorders>
              <w:top w:val="single" w:sz="4" w:space="0" w:color="DDDDDD"/>
              <w:left w:val="single" w:sz="4" w:space="0" w:color="DDDDDD"/>
              <w:bottom w:val="single" w:sz="4" w:space="0" w:color="DDDDDD"/>
              <w:right w:val="single" w:sz="4" w:space="0" w:color="DDDDDD"/>
            </w:tcBorders>
            <w:shd w:val="clear" w:color="auto" w:fill="FFFFFF" w:themeFill="background1"/>
          </w:tcPr>
          <w:p w14:paraId="047DB137" w14:textId="77777777" w:rsidR="00D2456C" w:rsidRPr="009D5CBC" w:rsidRDefault="00D2456C" w:rsidP="00295113"/>
          <w:p w14:paraId="37A336A7" w14:textId="77777777" w:rsidR="00D2456C" w:rsidRPr="009D5CBC" w:rsidRDefault="00D2456C" w:rsidP="00F4675A">
            <w:pPr>
              <w:spacing w:before="60" w:after="60"/>
              <w:ind w:left="34"/>
              <w:rPr>
                <w:rFonts w:cs="Arial"/>
                <w:sz w:val="20"/>
              </w:rPr>
            </w:pPr>
          </w:p>
        </w:tc>
      </w:tr>
      <w:tr w:rsidR="0060009C" w:rsidRPr="009D5CBC" w14:paraId="37276574" w14:textId="77777777" w:rsidTr="00EC3616">
        <w:tc>
          <w:tcPr>
            <w:tcW w:w="9157" w:type="dxa"/>
            <w:tcBorders>
              <w:top w:val="single" w:sz="4" w:space="0" w:color="DDDDDD"/>
              <w:left w:val="single" w:sz="4" w:space="0" w:color="DDDDDD"/>
              <w:bottom w:val="single" w:sz="4" w:space="0" w:color="DDDDDD"/>
              <w:right w:val="single" w:sz="4" w:space="0" w:color="DDDDDD"/>
            </w:tcBorders>
            <w:shd w:val="clear" w:color="auto" w:fill="99CDDD"/>
          </w:tcPr>
          <w:p w14:paraId="0D74066E" w14:textId="05381C44" w:rsidR="0060009C" w:rsidRPr="009D5CBC" w:rsidRDefault="009B2DCA" w:rsidP="00EC3616">
            <w:pPr>
              <w:pStyle w:val="TableHeadings"/>
            </w:pPr>
            <w:r>
              <w:t xml:space="preserve">2.2   </w:t>
            </w:r>
            <w:r w:rsidR="0060009C" w:rsidRPr="009D5CBC">
              <w:t>What</w:t>
            </w:r>
            <w:r w:rsidR="00CF64DD" w:rsidRPr="009D5CBC">
              <w:t xml:space="preserve"> is the scope of your analysis</w:t>
            </w:r>
            <w:r w:rsidR="0060009C" w:rsidRPr="009D5CBC">
              <w:t>?</w:t>
            </w:r>
          </w:p>
        </w:tc>
      </w:tr>
      <w:tr w:rsidR="00295CAF" w:rsidRPr="009D5CBC" w14:paraId="784482FF" w14:textId="77777777" w:rsidTr="00F4675A">
        <w:trPr>
          <w:trHeight w:val="4282"/>
        </w:trPr>
        <w:tc>
          <w:tcPr>
            <w:tcW w:w="9157" w:type="dxa"/>
            <w:tcBorders>
              <w:top w:val="single" w:sz="4" w:space="0" w:color="DDDDDD"/>
              <w:left w:val="single" w:sz="4" w:space="0" w:color="DDDDDD"/>
              <w:bottom w:val="single" w:sz="4" w:space="0" w:color="DDDDDD"/>
              <w:right w:val="single" w:sz="4" w:space="0" w:color="DDDDDD"/>
            </w:tcBorders>
            <w:shd w:val="clear" w:color="auto" w:fill="FFFFFF" w:themeFill="background1"/>
          </w:tcPr>
          <w:p w14:paraId="0F67143C" w14:textId="77777777" w:rsidR="00295CAF" w:rsidRPr="009D5CBC" w:rsidRDefault="00295CAF" w:rsidP="00295113"/>
          <w:p w14:paraId="451957A7" w14:textId="77777777" w:rsidR="00295CAF" w:rsidRPr="009D5CBC" w:rsidRDefault="00295CAF" w:rsidP="00F4675A">
            <w:pPr>
              <w:spacing w:before="60" w:after="60"/>
              <w:rPr>
                <w:rFonts w:cs="Arial"/>
                <w:b/>
                <w:sz w:val="20"/>
              </w:rPr>
            </w:pPr>
          </w:p>
        </w:tc>
      </w:tr>
      <w:tr w:rsidR="00D521B8" w:rsidRPr="009D5CBC" w14:paraId="1647DD2A" w14:textId="77777777" w:rsidTr="00EC3616">
        <w:tc>
          <w:tcPr>
            <w:tcW w:w="9157" w:type="dxa"/>
            <w:tcBorders>
              <w:top w:val="single" w:sz="4" w:space="0" w:color="DDDDDD"/>
              <w:left w:val="single" w:sz="4" w:space="0" w:color="DDDDDD"/>
              <w:bottom w:val="single" w:sz="4" w:space="0" w:color="DDDDDD"/>
              <w:right w:val="single" w:sz="4" w:space="0" w:color="DDDDDD"/>
            </w:tcBorders>
            <w:shd w:val="clear" w:color="auto" w:fill="99CDDD"/>
          </w:tcPr>
          <w:p w14:paraId="77626EF6" w14:textId="4474F8AA" w:rsidR="00D521B8" w:rsidRPr="009D5CBC" w:rsidRDefault="009B2DCA" w:rsidP="00EC3616">
            <w:pPr>
              <w:pStyle w:val="TableHeadings"/>
            </w:pPr>
            <w:r>
              <w:t xml:space="preserve">2.3   </w:t>
            </w:r>
            <w:r w:rsidR="00D521B8" w:rsidRPr="009D5CBC">
              <w:t>Are there external constraints on your analysis, for example around timing, process, options?</w:t>
            </w:r>
          </w:p>
        </w:tc>
      </w:tr>
      <w:tr w:rsidR="00E00260" w:rsidRPr="009D5CBC" w14:paraId="30A2F14C" w14:textId="77777777" w:rsidTr="00EC3616">
        <w:tc>
          <w:tcPr>
            <w:tcW w:w="9157" w:type="dxa"/>
            <w:tcBorders>
              <w:top w:val="single" w:sz="4" w:space="0" w:color="DDDDDD"/>
              <w:left w:val="single" w:sz="4" w:space="0" w:color="DDDDDD"/>
              <w:bottom w:val="single" w:sz="4" w:space="0" w:color="DDDDDD"/>
              <w:right w:val="single" w:sz="4" w:space="0" w:color="DDDDDD"/>
            </w:tcBorders>
            <w:shd w:val="clear" w:color="auto" w:fill="EBF5F8"/>
          </w:tcPr>
          <w:p w14:paraId="2D7DA13E" w14:textId="26A01C39" w:rsidR="0069500D" w:rsidRPr="00A92A5D" w:rsidRDefault="0069500D" w:rsidP="00A92A5D">
            <w:pPr>
              <w:pStyle w:val="Tablebullet"/>
              <w:spacing w:before="0" w:after="120"/>
              <w:ind w:left="284" w:hanging="284"/>
              <w:rPr>
                <w:b/>
                <w:i/>
                <w:sz w:val="20"/>
              </w:rPr>
            </w:pPr>
            <w:r w:rsidRPr="00A92A5D">
              <w:rPr>
                <w:i/>
              </w:rPr>
              <w:t>What constrain</w:t>
            </w:r>
            <w:r w:rsidR="004E1D9B" w:rsidRPr="00A92A5D">
              <w:rPr>
                <w:i/>
              </w:rPr>
              <w:t>t</w:t>
            </w:r>
            <w:r w:rsidRPr="00A92A5D">
              <w:rPr>
                <w:i/>
              </w:rPr>
              <w:t>s are you facing</w:t>
            </w:r>
            <w:r w:rsidR="00E00260" w:rsidRPr="00A92A5D">
              <w:rPr>
                <w:i/>
              </w:rPr>
              <w:t xml:space="preserve"> </w:t>
            </w:r>
            <w:r w:rsidRPr="00A92A5D">
              <w:rPr>
                <w:i/>
              </w:rPr>
              <w:t xml:space="preserve">as a result of </w:t>
            </w:r>
            <w:r w:rsidR="00E00260" w:rsidRPr="00A92A5D">
              <w:rPr>
                <w:i/>
              </w:rPr>
              <w:t>existing government commitments, Ministerial directions, or previous Cabinet decisions</w:t>
            </w:r>
            <w:r w:rsidR="00FB270B" w:rsidRPr="00A92A5D">
              <w:rPr>
                <w:i/>
              </w:rPr>
              <w:t>?</w:t>
            </w:r>
          </w:p>
          <w:p w14:paraId="32924662" w14:textId="1238DB53" w:rsidR="00906E4E" w:rsidRPr="009D5CBC" w:rsidRDefault="00906E4E" w:rsidP="00A92A5D">
            <w:pPr>
              <w:pStyle w:val="Tablebullet"/>
              <w:spacing w:before="0" w:after="120"/>
              <w:ind w:left="284" w:hanging="284"/>
              <w:rPr>
                <w:b/>
              </w:rPr>
            </w:pPr>
            <w:r w:rsidRPr="00A92A5D">
              <w:rPr>
                <w:i/>
              </w:rPr>
              <w:t>Is your analysis depend</w:t>
            </w:r>
            <w:r w:rsidR="004E1D9B" w:rsidRPr="00A92A5D">
              <w:rPr>
                <w:i/>
              </w:rPr>
              <w:t>e</w:t>
            </w:r>
            <w:r w:rsidRPr="00A92A5D">
              <w:rPr>
                <w:i/>
              </w:rPr>
              <w:t xml:space="preserve">nt in part on decisions still to be </w:t>
            </w:r>
            <w:r w:rsidR="00FD22BF" w:rsidRPr="00A92A5D">
              <w:rPr>
                <w:i/>
              </w:rPr>
              <w:t>made</w:t>
            </w:r>
            <w:r w:rsidRPr="00A92A5D">
              <w:rPr>
                <w:i/>
              </w:rPr>
              <w:t>, or events still to occur in another area?</w:t>
            </w:r>
            <w:r w:rsidR="000810A7" w:rsidRPr="00A92A5D">
              <w:rPr>
                <w:i/>
              </w:rPr>
              <w:t xml:space="preserve"> </w:t>
            </w:r>
            <w:r w:rsidR="0069500D" w:rsidRPr="00A92A5D">
              <w:rPr>
                <w:i/>
              </w:rPr>
              <w:t xml:space="preserve">Have you </w:t>
            </w:r>
            <w:r w:rsidR="00410928" w:rsidRPr="00A92A5D">
              <w:rPr>
                <w:i/>
              </w:rPr>
              <w:t>integrate</w:t>
            </w:r>
            <w:r w:rsidR="0069500D" w:rsidRPr="00A92A5D">
              <w:rPr>
                <w:i/>
              </w:rPr>
              <w:t>d</w:t>
            </w:r>
            <w:r w:rsidR="00410928" w:rsidRPr="00A92A5D">
              <w:rPr>
                <w:i/>
              </w:rPr>
              <w:t xml:space="preserve"> those external factors into your thinking?</w:t>
            </w:r>
          </w:p>
        </w:tc>
      </w:tr>
      <w:tr w:rsidR="00534D4A" w:rsidRPr="009D5CBC" w14:paraId="0EE4802D" w14:textId="77777777" w:rsidTr="002156AB">
        <w:trPr>
          <w:trHeight w:val="2210"/>
        </w:trPr>
        <w:tc>
          <w:tcPr>
            <w:tcW w:w="9157" w:type="dxa"/>
            <w:tcBorders>
              <w:top w:val="single" w:sz="4" w:space="0" w:color="DDDDDD"/>
              <w:left w:val="single" w:sz="4" w:space="0" w:color="DDDDDD"/>
              <w:bottom w:val="single" w:sz="4" w:space="0" w:color="DDDDDD"/>
              <w:right w:val="single" w:sz="4" w:space="0" w:color="DDDDDD"/>
            </w:tcBorders>
            <w:shd w:val="clear" w:color="auto" w:fill="FFFFFF" w:themeFill="background1"/>
          </w:tcPr>
          <w:p w14:paraId="6EC5CC59" w14:textId="77777777" w:rsidR="00295CAF" w:rsidRPr="009D5CBC" w:rsidRDefault="00295CAF" w:rsidP="00295113"/>
          <w:p w14:paraId="353D61FA" w14:textId="77777777" w:rsidR="00D521B8" w:rsidRPr="009D5CBC" w:rsidRDefault="00D521B8" w:rsidP="009D5CBC">
            <w:pPr>
              <w:spacing w:before="60" w:after="60"/>
              <w:rPr>
                <w:rFonts w:cs="Arial"/>
                <w:b/>
                <w:sz w:val="20"/>
              </w:rPr>
            </w:pPr>
          </w:p>
        </w:tc>
      </w:tr>
    </w:tbl>
    <w:p w14:paraId="5C7273A3" w14:textId="21A99F09" w:rsidR="009B2DCA" w:rsidRPr="009D5CBC" w:rsidRDefault="009B2DCA" w:rsidP="009B2DCA">
      <w:pPr>
        <w:pStyle w:val="Heading2"/>
      </w:pPr>
      <w:r w:rsidRPr="009D5CBC">
        <w:lastRenderedPageBreak/>
        <w:t xml:space="preserve">Section </w:t>
      </w:r>
      <w:r>
        <w:t>3</w:t>
      </w:r>
      <w:r w:rsidRPr="009D5CBC">
        <w:t xml:space="preserve">: </w:t>
      </w:r>
      <w:r>
        <w:t>Wider context</w:t>
      </w:r>
    </w:p>
    <w:tbl>
      <w:tblPr>
        <w:tblW w:w="9157"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157"/>
      </w:tblGrid>
      <w:tr w:rsidR="0027787F" w:rsidRPr="0027787F" w14:paraId="4B6B44E1" w14:textId="77777777" w:rsidTr="00D652F2">
        <w:tc>
          <w:tcPr>
            <w:tcW w:w="9157" w:type="dxa"/>
            <w:tcBorders>
              <w:top w:val="nil"/>
              <w:left w:val="single" w:sz="4" w:space="0" w:color="DDDDDD"/>
              <w:bottom w:val="single" w:sz="4" w:space="0" w:color="DDDDDD"/>
              <w:right w:val="single" w:sz="4" w:space="0" w:color="DDDDDD"/>
            </w:tcBorders>
            <w:shd w:val="clear" w:color="auto" w:fill="99CDDD"/>
          </w:tcPr>
          <w:p w14:paraId="63583EBA" w14:textId="256743BD" w:rsidR="004E1D9B" w:rsidRPr="0027787F" w:rsidRDefault="009B2DCA" w:rsidP="00D652F2">
            <w:pPr>
              <w:pStyle w:val="TableHeadings"/>
              <w:rPr>
                <w:color w:val="auto"/>
              </w:rPr>
            </w:pPr>
            <w:r>
              <w:rPr>
                <w:color w:val="auto"/>
              </w:rPr>
              <w:t xml:space="preserve">3.1   </w:t>
            </w:r>
            <w:r w:rsidR="004E1D9B" w:rsidRPr="0027787F">
              <w:rPr>
                <w:color w:val="auto"/>
              </w:rPr>
              <w:t>What are the potential connections and the bigger picture?</w:t>
            </w:r>
          </w:p>
        </w:tc>
      </w:tr>
      <w:tr w:rsidR="004E1D9B" w:rsidRPr="009D5CBC" w14:paraId="364AAD2A" w14:textId="77777777" w:rsidTr="00D652F2">
        <w:tc>
          <w:tcPr>
            <w:tcW w:w="9157" w:type="dxa"/>
            <w:tcBorders>
              <w:top w:val="single" w:sz="4" w:space="0" w:color="DDDDDD"/>
              <w:left w:val="single" w:sz="4" w:space="0" w:color="DDDDDD"/>
              <w:bottom w:val="single" w:sz="4" w:space="0" w:color="DDDDDD"/>
              <w:right w:val="single" w:sz="4" w:space="0" w:color="DDDDDD"/>
            </w:tcBorders>
            <w:shd w:val="clear" w:color="auto" w:fill="EBF5F8"/>
          </w:tcPr>
          <w:p w14:paraId="7A327D74" w14:textId="77777777" w:rsidR="004E1D9B" w:rsidRPr="00A92A5D" w:rsidRDefault="004E1D9B" w:rsidP="00A92A5D">
            <w:pPr>
              <w:pStyle w:val="Tablebullet"/>
              <w:spacing w:before="0" w:after="120"/>
              <w:ind w:left="284" w:hanging="284"/>
              <w:rPr>
                <w:i/>
              </w:rPr>
            </w:pPr>
            <w:r w:rsidRPr="00A92A5D">
              <w:rPr>
                <w:i/>
              </w:rPr>
              <w:t>What policy or regulatory system will this analysis relate to? What is the system’s purpose?</w:t>
            </w:r>
          </w:p>
          <w:p w14:paraId="7E03BF20" w14:textId="77777777" w:rsidR="004E1D9B" w:rsidRPr="00A92A5D" w:rsidRDefault="004E1D9B" w:rsidP="00A92A5D">
            <w:pPr>
              <w:pStyle w:val="Tablebullet"/>
              <w:spacing w:before="0" w:after="120"/>
              <w:ind w:left="284" w:hanging="284"/>
              <w:rPr>
                <w:i/>
              </w:rPr>
            </w:pPr>
            <w:r w:rsidRPr="00A92A5D">
              <w:rPr>
                <w:i/>
              </w:rPr>
              <w:t>What other policy work is currently underway or planned within this system?</w:t>
            </w:r>
          </w:p>
          <w:p w14:paraId="70C835B8" w14:textId="77777777" w:rsidR="004E1D9B" w:rsidRPr="00A92A5D" w:rsidRDefault="004E1D9B" w:rsidP="00A92A5D">
            <w:pPr>
              <w:pStyle w:val="Tablebullet"/>
              <w:spacing w:before="0" w:after="120"/>
              <w:ind w:left="284" w:hanging="284"/>
              <w:rPr>
                <w:i/>
              </w:rPr>
            </w:pPr>
            <w:r w:rsidRPr="00A92A5D">
              <w:rPr>
                <w:i/>
              </w:rPr>
              <w:t>What other changes are underway or planned within this system?</w:t>
            </w:r>
          </w:p>
          <w:p w14:paraId="4BC1C0DD" w14:textId="77777777" w:rsidR="004E1D9B" w:rsidRPr="00A92A5D" w:rsidRDefault="004E1D9B" w:rsidP="00A92A5D">
            <w:pPr>
              <w:pStyle w:val="Tablebullet"/>
              <w:spacing w:before="0" w:after="120"/>
              <w:ind w:left="284" w:hanging="284"/>
              <w:rPr>
                <w:i/>
              </w:rPr>
            </w:pPr>
            <w:r w:rsidRPr="00A92A5D">
              <w:rPr>
                <w:i/>
              </w:rPr>
              <w:t>What other system challenges, pressures or demands exist or are developing?</w:t>
            </w:r>
          </w:p>
          <w:p w14:paraId="6310C336" w14:textId="77777777" w:rsidR="004E1D9B" w:rsidRPr="00A92A5D" w:rsidRDefault="004E1D9B" w:rsidP="00A92A5D">
            <w:pPr>
              <w:pStyle w:val="Tablebullet"/>
              <w:spacing w:before="0" w:after="120"/>
              <w:ind w:left="284" w:hanging="284"/>
              <w:rPr>
                <w:i/>
              </w:rPr>
            </w:pPr>
            <w:r w:rsidRPr="00A92A5D">
              <w:rPr>
                <w:i/>
              </w:rPr>
              <w:t>What other linkages or dependencies might there be, including to other systems?</w:t>
            </w:r>
          </w:p>
          <w:p w14:paraId="0917B4A9" w14:textId="77777777" w:rsidR="0027787F" w:rsidRPr="00A92A5D" w:rsidRDefault="004E1D9B" w:rsidP="00A92A5D">
            <w:pPr>
              <w:pStyle w:val="Tablebullet"/>
              <w:spacing w:before="0" w:after="120"/>
              <w:ind w:left="284" w:hanging="284"/>
              <w:rPr>
                <w:i/>
              </w:rPr>
            </w:pPr>
            <w:r w:rsidRPr="00A92A5D">
              <w:rPr>
                <w:i/>
              </w:rPr>
              <w:t>What precedent might this set for this and other policy areas?</w:t>
            </w:r>
          </w:p>
          <w:p w14:paraId="36E97C19" w14:textId="5FBA4C8D" w:rsidR="00C75BD2" w:rsidRPr="0027787F" w:rsidRDefault="00C75BD2" w:rsidP="00A92A5D">
            <w:pPr>
              <w:pStyle w:val="Tablebullet"/>
              <w:spacing w:before="0" w:after="120"/>
              <w:ind w:left="284" w:hanging="284"/>
            </w:pPr>
            <w:r w:rsidRPr="00A92A5D">
              <w:rPr>
                <w:i/>
              </w:rPr>
              <w:t>Has the regulatory system been assessed for its compatibility with the Government’s Expectations for Good Regulatory Practice?</w:t>
            </w:r>
          </w:p>
        </w:tc>
      </w:tr>
      <w:tr w:rsidR="004E1D9B" w:rsidRPr="009D5CBC" w14:paraId="1FC94A84" w14:textId="77777777" w:rsidTr="00D652F2">
        <w:trPr>
          <w:trHeight w:val="2729"/>
        </w:trPr>
        <w:tc>
          <w:tcPr>
            <w:tcW w:w="9157" w:type="dxa"/>
            <w:tcBorders>
              <w:top w:val="single" w:sz="4" w:space="0" w:color="DDDDDD"/>
              <w:left w:val="single" w:sz="4" w:space="0" w:color="DDDDDD"/>
              <w:bottom w:val="single" w:sz="4" w:space="0" w:color="DDDDDD"/>
              <w:right w:val="single" w:sz="4" w:space="0" w:color="DDDDDD"/>
            </w:tcBorders>
            <w:shd w:val="clear" w:color="auto" w:fill="FFFFFF" w:themeFill="background1"/>
          </w:tcPr>
          <w:p w14:paraId="69E1F52E" w14:textId="77777777" w:rsidR="004E1D9B" w:rsidRPr="00F4675A" w:rsidRDefault="004E1D9B" w:rsidP="00295113"/>
          <w:p w14:paraId="1C87C625" w14:textId="77777777" w:rsidR="004E1D9B" w:rsidRPr="009D5CBC" w:rsidRDefault="004E1D9B" w:rsidP="00D652F2">
            <w:pPr>
              <w:spacing w:before="60" w:after="60"/>
              <w:rPr>
                <w:rFonts w:cs="Arial"/>
                <w:b/>
                <w:sz w:val="20"/>
              </w:rPr>
            </w:pPr>
          </w:p>
        </w:tc>
      </w:tr>
    </w:tbl>
    <w:p w14:paraId="08363B26" w14:textId="77777777" w:rsidR="00457152" w:rsidRPr="00EF0715" w:rsidRDefault="00457152" w:rsidP="00AB7CDE">
      <w:pPr>
        <w:rPr>
          <w:w w:val="90"/>
        </w:rPr>
      </w:pPr>
    </w:p>
    <w:p w14:paraId="0C8ACBA5" w14:textId="31457F16" w:rsidR="009B2DCA" w:rsidRPr="009D5CBC" w:rsidRDefault="009B2DCA" w:rsidP="009B2DCA">
      <w:pPr>
        <w:pStyle w:val="Heading2"/>
      </w:pPr>
      <w:r>
        <w:t>Section 4</w:t>
      </w:r>
      <w:r w:rsidRPr="009D5CBC">
        <w:t xml:space="preserve">: </w:t>
      </w:r>
      <w:r>
        <w:t>Policy issues and options</w:t>
      </w:r>
    </w:p>
    <w:tbl>
      <w:tblPr>
        <w:tblW w:w="9383"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383"/>
      </w:tblGrid>
      <w:tr w:rsidR="004941A6" w:rsidRPr="00EF0715" w14:paraId="7390866B" w14:textId="77777777" w:rsidTr="00771B14">
        <w:tc>
          <w:tcPr>
            <w:tcW w:w="9383" w:type="dxa"/>
            <w:tcBorders>
              <w:top w:val="nil"/>
              <w:left w:val="single" w:sz="4" w:space="0" w:color="DDDDDD"/>
              <w:bottom w:val="single" w:sz="4" w:space="0" w:color="DDDDDD"/>
              <w:right w:val="single" w:sz="4" w:space="0" w:color="DDDDDD"/>
            </w:tcBorders>
            <w:shd w:val="clear" w:color="auto" w:fill="99CDDD"/>
          </w:tcPr>
          <w:p w14:paraId="70C5E935" w14:textId="18A34762" w:rsidR="004941A6" w:rsidRPr="00EF0715" w:rsidRDefault="009B2DCA" w:rsidP="00771B14">
            <w:pPr>
              <w:pStyle w:val="TableHeadings"/>
              <w:rPr>
                <w:color w:val="auto"/>
              </w:rPr>
            </w:pPr>
            <w:r>
              <w:rPr>
                <w:color w:val="auto"/>
              </w:rPr>
              <w:t xml:space="preserve">4.1   </w:t>
            </w:r>
            <w:r w:rsidR="004941A6" w:rsidRPr="00EF0715">
              <w:rPr>
                <w:color w:val="auto"/>
              </w:rPr>
              <w:t>What is the policy issue or opportunity?</w:t>
            </w:r>
            <w:r w:rsidR="004941A6" w:rsidRPr="00EF0715">
              <w:rPr>
                <w:color w:val="auto"/>
                <w:spacing w:val="20"/>
                <w:w w:val="90"/>
              </w:rPr>
              <w:t xml:space="preserve"> </w:t>
            </w:r>
          </w:p>
        </w:tc>
      </w:tr>
      <w:tr w:rsidR="004941A6" w:rsidRPr="00EF0715" w14:paraId="6F1B1585" w14:textId="77777777" w:rsidTr="00771B14">
        <w:tc>
          <w:tcPr>
            <w:tcW w:w="9383" w:type="dxa"/>
            <w:tcBorders>
              <w:top w:val="single" w:sz="4" w:space="0" w:color="DDDDDD"/>
              <w:left w:val="single" w:sz="4" w:space="0" w:color="DDDDDD"/>
              <w:bottom w:val="single" w:sz="4" w:space="0" w:color="DDDDDD"/>
              <w:right w:val="single" w:sz="4" w:space="0" w:color="DDDDDD"/>
            </w:tcBorders>
            <w:shd w:val="clear" w:color="auto" w:fill="EBF5F8"/>
          </w:tcPr>
          <w:p w14:paraId="0A81B3EE" w14:textId="5E3B762D" w:rsidR="004941A6" w:rsidRPr="00A92A5D" w:rsidRDefault="004941A6" w:rsidP="00A92A5D">
            <w:pPr>
              <w:pStyle w:val="Tablebullet"/>
              <w:spacing w:before="0" w:after="120"/>
              <w:ind w:left="284" w:hanging="284"/>
              <w:rPr>
                <w:i/>
              </w:rPr>
            </w:pPr>
            <w:r w:rsidRPr="00A92A5D">
              <w:rPr>
                <w:i/>
              </w:rPr>
              <w:t>What are the main underlying policy issues/problems to which this policy initiative is responding (ie</w:t>
            </w:r>
            <w:r w:rsidR="001A24C9">
              <w:rPr>
                <w:i/>
              </w:rPr>
              <w:t>,</w:t>
            </w:r>
            <w:r w:rsidRPr="00A92A5D">
              <w:rPr>
                <w:i/>
              </w:rPr>
              <w:t xml:space="preserve"> the root cause of the problem)? </w:t>
            </w:r>
          </w:p>
          <w:p w14:paraId="2CE06B15" w14:textId="77777777" w:rsidR="004941A6" w:rsidRPr="00A92A5D" w:rsidRDefault="004941A6" w:rsidP="00A92A5D">
            <w:pPr>
              <w:pStyle w:val="Tablebullet"/>
              <w:spacing w:before="0" w:after="120"/>
              <w:ind w:left="284" w:hanging="284"/>
              <w:rPr>
                <w:i/>
              </w:rPr>
            </w:pPr>
            <w:r w:rsidRPr="00A92A5D">
              <w:rPr>
                <w:i/>
              </w:rPr>
              <w:t>What would happen without intervention?</w:t>
            </w:r>
          </w:p>
          <w:p w14:paraId="3878D241" w14:textId="77777777" w:rsidR="004941A6" w:rsidRPr="00A92A5D" w:rsidRDefault="004941A6" w:rsidP="00A92A5D">
            <w:pPr>
              <w:pStyle w:val="Tablebullet"/>
              <w:spacing w:before="0" w:after="120"/>
              <w:ind w:left="284" w:hanging="284"/>
              <w:rPr>
                <w:i/>
              </w:rPr>
            </w:pPr>
            <w:r w:rsidRPr="00A92A5D">
              <w:rPr>
                <w:i/>
              </w:rPr>
              <w:t>What is known about the nature of these policy issues/problems?</w:t>
            </w:r>
          </w:p>
          <w:p w14:paraId="0E26E859" w14:textId="77777777" w:rsidR="004941A6" w:rsidRPr="00A92A5D" w:rsidRDefault="004941A6" w:rsidP="00A92A5D">
            <w:pPr>
              <w:pStyle w:val="Tablebullet"/>
              <w:spacing w:before="0" w:after="120"/>
              <w:ind w:left="284" w:hanging="284"/>
              <w:rPr>
                <w:i/>
              </w:rPr>
            </w:pPr>
            <w:r w:rsidRPr="00A92A5D">
              <w:rPr>
                <w:i/>
              </w:rPr>
              <w:t>Who is being impacted?</w:t>
            </w:r>
          </w:p>
          <w:p w14:paraId="05AC64EB" w14:textId="77777777" w:rsidR="004941A6" w:rsidRPr="00A92A5D" w:rsidRDefault="004941A6" w:rsidP="00A92A5D">
            <w:pPr>
              <w:pStyle w:val="Tablebullet"/>
              <w:spacing w:before="0" w:after="120"/>
              <w:ind w:left="284" w:hanging="284"/>
              <w:rPr>
                <w:i/>
              </w:rPr>
            </w:pPr>
            <w:r w:rsidRPr="00A92A5D">
              <w:rPr>
                <w:i/>
              </w:rPr>
              <w:t>What is the type or nature of the evidence supporting the problem definition?</w:t>
            </w:r>
          </w:p>
          <w:p w14:paraId="41A842E5" w14:textId="77777777" w:rsidR="004941A6" w:rsidRPr="00EF0715" w:rsidRDefault="004941A6" w:rsidP="00A92A5D">
            <w:pPr>
              <w:pStyle w:val="Tablebullet"/>
              <w:spacing w:before="0" w:after="120"/>
              <w:ind w:left="284" w:hanging="284"/>
            </w:pPr>
            <w:r w:rsidRPr="00A92A5D">
              <w:rPr>
                <w:i/>
              </w:rPr>
              <w:t>How have you validated or tested the opportunity or problem with “critical friends”, other agencies, operational or delivery staff or external partners? What are their views?</w:t>
            </w:r>
          </w:p>
        </w:tc>
      </w:tr>
      <w:tr w:rsidR="004941A6" w:rsidRPr="009D5CBC" w14:paraId="29603362" w14:textId="77777777" w:rsidTr="00771B14">
        <w:trPr>
          <w:trHeight w:val="2729"/>
        </w:trPr>
        <w:tc>
          <w:tcPr>
            <w:tcW w:w="9383" w:type="dxa"/>
            <w:tcBorders>
              <w:top w:val="single" w:sz="4" w:space="0" w:color="DDDDDD"/>
              <w:left w:val="single" w:sz="4" w:space="0" w:color="DDDDDD"/>
              <w:bottom w:val="single" w:sz="4" w:space="0" w:color="DDDDDD"/>
              <w:right w:val="single" w:sz="4" w:space="0" w:color="DDDDDD"/>
            </w:tcBorders>
            <w:shd w:val="clear" w:color="auto" w:fill="FFFFFF" w:themeFill="background1"/>
          </w:tcPr>
          <w:p w14:paraId="1846311B" w14:textId="77777777" w:rsidR="004941A6" w:rsidRDefault="004941A6" w:rsidP="00295113"/>
          <w:p w14:paraId="065FEEFE" w14:textId="6489DF3E" w:rsidR="00295113" w:rsidRPr="009D5CBC" w:rsidRDefault="00295113" w:rsidP="00295113"/>
        </w:tc>
      </w:tr>
      <w:tr w:rsidR="004941A6" w:rsidRPr="009D5CBC" w14:paraId="15E37BEC" w14:textId="77777777" w:rsidTr="00771B14">
        <w:tc>
          <w:tcPr>
            <w:tcW w:w="9383" w:type="dxa"/>
            <w:tcBorders>
              <w:top w:val="single" w:sz="4" w:space="0" w:color="DDDDDD"/>
              <w:left w:val="single" w:sz="4" w:space="0" w:color="DDDDDD"/>
              <w:bottom w:val="single" w:sz="4" w:space="0" w:color="DDDDDD"/>
              <w:right w:val="single" w:sz="4" w:space="0" w:color="DDDDDD"/>
            </w:tcBorders>
            <w:shd w:val="clear" w:color="auto" w:fill="99CDDD"/>
          </w:tcPr>
          <w:p w14:paraId="6A9FF76A" w14:textId="4D0086D4" w:rsidR="004941A6" w:rsidRPr="00EF0715" w:rsidRDefault="009B2DCA" w:rsidP="00AB7CDE">
            <w:pPr>
              <w:pStyle w:val="TableHeadings"/>
              <w:keepNext/>
              <w:keepLines/>
              <w:rPr>
                <w:color w:val="auto"/>
              </w:rPr>
            </w:pPr>
            <w:r>
              <w:rPr>
                <w:color w:val="auto"/>
              </w:rPr>
              <w:lastRenderedPageBreak/>
              <w:t xml:space="preserve">4.2   </w:t>
            </w:r>
            <w:r w:rsidR="004941A6" w:rsidRPr="00EF0715">
              <w:rPr>
                <w:color w:val="auto"/>
              </w:rPr>
              <w:t>What is the policy objective(s)?</w:t>
            </w:r>
          </w:p>
        </w:tc>
      </w:tr>
      <w:tr w:rsidR="004941A6" w:rsidRPr="009D5CBC" w14:paraId="4C6634B5" w14:textId="77777777" w:rsidTr="00771B14">
        <w:tc>
          <w:tcPr>
            <w:tcW w:w="9383" w:type="dxa"/>
            <w:tcBorders>
              <w:top w:val="single" w:sz="4" w:space="0" w:color="DDDDDD"/>
              <w:left w:val="single" w:sz="4" w:space="0" w:color="DDDDDD"/>
              <w:bottom w:val="single" w:sz="4" w:space="0" w:color="DDDDDD"/>
              <w:right w:val="single" w:sz="4" w:space="0" w:color="DDDDDD"/>
            </w:tcBorders>
            <w:shd w:val="clear" w:color="auto" w:fill="EBF5F8"/>
          </w:tcPr>
          <w:p w14:paraId="5315BB1D" w14:textId="77777777" w:rsidR="004941A6" w:rsidRPr="00A92A5D" w:rsidRDefault="004941A6" w:rsidP="00A92A5D">
            <w:pPr>
              <w:pStyle w:val="Tablebullet"/>
              <w:spacing w:before="0" w:after="120"/>
              <w:ind w:left="284" w:hanging="284"/>
              <w:rPr>
                <w:b/>
                <w:i/>
              </w:rPr>
            </w:pPr>
            <w:r w:rsidRPr="00A92A5D">
              <w:rPr>
                <w:i/>
              </w:rPr>
              <w:t>What difference is the policy objective(s) attempting to make and for whom?</w:t>
            </w:r>
          </w:p>
          <w:p w14:paraId="03B83216" w14:textId="77777777" w:rsidR="004941A6" w:rsidRPr="00EF0715" w:rsidRDefault="004941A6" w:rsidP="00A92A5D">
            <w:pPr>
              <w:pStyle w:val="Tablebullet"/>
              <w:spacing w:before="0" w:after="120"/>
              <w:ind w:left="284" w:hanging="284"/>
              <w:rPr>
                <w:b/>
              </w:rPr>
            </w:pPr>
            <w:r w:rsidRPr="00A92A5D">
              <w:rPr>
                <w:i/>
              </w:rPr>
              <w:t>Note that the policy objective(s) must be clear and should not pre-justify a particular solution. They should be specified broadly enough to allow consideration of all relevant alternative solutions.</w:t>
            </w:r>
          </w:p>
        </w:tc>
      </w:tr>
      <w:tr w:rsidR="004941A6" w:rsidRPr="009D5CBC" w14:paraId="6130C95B" w14:textId="77777777" w:rsidTr="00771B14">
        <w:trPr>
          <w:trHeight w:val="2727"/>
        </w:trPr>
        <w:tc>
          <w:tcPr>
            <w:tcW w:w="9383" w:type="dxa"/>
            <w:tcBorders>
              <w:top w:val="single" w:sz="4" w:space="0" w:color="DDDDDD"/>
              <w:left w:val="single" w:sz="4" w:space="0" w:color="DDDDDD"/>
              <w:bottom w:val="single" w:sz="4" w:space="0" w:color="DDDDDD"/>
              <w:right w:val="single" w:sz="4" w:space="0" w:color="DDDDDD"/>
            </w:tcBorders>
            <w:shd w:val="clear" w:color="auto" w:fill="FFFFFF" w:themeFill="background1"/>
          </w:tcPr>
          <w:p w14:paraId="0800DEDF" w14:textId="77777777" w:rsidR="004941A6" w:rsidRPr="009D5CBC" w:rsidRDefault="004941A6" w:rsidP="00295113"/>
          <w:p w14:paraId="2472BFB2" w14:textId="77777777" w:rsidR="004941A6" w:rsidRPr="009D5CBC" w:rsidRDefault="004941A6" w:rsidP="00771B14">
            <w:pPr>
              <w:spacing w:before="60" w:after="60"/>
              <w:rPr>
                <w:rFonts w:cs="Arial"/>
                <w:b/>
                <w:sz w:val="20"/>
              </w:rPr>
            </w:pPr>
          </w:p>
        </w:tc>
      </w:tr>
      <w:tr w:rsidR="004941A6" w:rsidRPr="009D5CBC" w14:paraId="31DFAD11" w14:textId="77777777" w:rsidTr="00771B14">
        <w:tc>
          <w:tcPr>
            <w:tcW w:w="9383" w:type="dxa"/>
            <w:tcBorders>
              <w:top w:val="single" w:sz="4" w:space="0" w:color="DDDDDD"/>
              <w:left w:val="single" w:sz="4" w:space="0" w:color="DDDDDD"/>
              <w:bottom w:val="single" w:sz="4" w:space="0" w:color="DDDDDD"/>
              <w:right w:val="single" w:sz="4" w:space="0" w:color="DDDDDD"/>
            </w:tcBorders>
            <w:shd w:val="clear" w:color="auto" w:fill="99CDDD"/>
          </w:tcPr>
          <w:p w14:paraId="27A9A305" w14:textId="70D320F4" w:rsidR="004941A6" w:rsidRPr="00EF0715" w:rsidRDefault="009B2DCA" w:rsidP="00771B14">
            <w:pPr>
              <w:pStyle w:val="TableHeadings"/>
              <w:rPr>
                <w:color w:val="auto"/>
              </w:rPr>
            </w:pPr>
            <w:r>
              <w:rPr>
                <w:color w:val="auto"/>
              </w:rPr>
              <w:t xml:space="preserve">4.3   </w:t>
            </w:r>
            <w:r w:rsidR="004941A6" w:rsidRPr="00EF0715">
              <w:rPr>
                <w:color w:val="auto"/>
              </w:rPr>
              <w:t xml:space="preserve">What policy options will you consider? </w:t>
            </w:r>
          </w:p>
        </w:tc>
      </w:tr>
      <w:tr w:rsidR="004941A6" w:rsidRPr="009D5CBC" w14:paraId="67CA2FC1" w14:textId="77777777" w:rsidTr="00771B14">
        <w:tc>
          <w:tcPr>
            <w:tcW w:w="9383" w:type="dxa"/>
            <w:tcBorders>
              <w:top w:val="single" w:sz="4" w:space="0" w:color="DDDDDD"/>
              <w:left w:val="single" w:sz="4" w:space="0" w:color="DDDDDD"/>
              <w:bottom w:val="single" w:sz="4" w:space="0" w:color="DDDDDD"/>
              <w:right w:val="single" w:sz="4" w:space="0" w:color="DDDDDD"/>
            </w:tcBorders>
            <w:shd w:val="clear" w:color="auto" w:fill="EBF5F8"/>
          </w:tcPr>
          <w:p w14:paraId="6CFF2C21" w14:textId="77777777" w:rsidR="004941A6" w:rsidRPr="00A92A5D" w:rsidRDefault="004941A6" w:rsidP="00A92A5D">
            <w:pPr>
              <w:pStyle w:val="Tablebullet"/>
              <w:spacing w:before="0" w:after="120"/>
              <w:ind w:left="284" w:hanging="284"/>
              <w:rPr>
                <w:b/>
                <w:i/>
              </w:rPr>
            </w:pPr>
            <w:r w:rsidRPr="00A92A5D">
              <w:rPr>
                <w:i/>
              </w:rPr>
              <w:t xml:space="preserve">Why is government action </w:t>
            </w:r>
            <w:r w:rsidRPr="00A92A5D">
              <w:rPr>
                <w:i/>
                <w:shd w:val="clear" w:color="auto" w:fill="EBF5F8"/>
              </w:rPr>
              <w:t>p</w:t>
            </w:r>
            <w:r w:rsidRPr="00A92A5D">
              <w:rPr>
                <w:i/>
              </w:rPr>
              <w:t>otentially necessary or desirable?</w:t>
            </w:r>
          </w:p>
          <w:p w14:paraId="144CEEB8" w14:textId="77777777" w:rsidR="004941A6" w:rsidRPr="00A92A5D" w:rsidRDefault="004941A6" w:rsidP="00A92A5D">
            <w:pPr>
              <w:pStyle w:val="Tablebullet"/>
              <w:spacing w:before="0" w:after="120"/>
              <w:ind w:left="284" w:hanging="284"/>
              <w:rPr>
                <w:i/>
              </w:rPr>
            </w:pPr>
            <w:r w:rsidRPr="00A92A5D">
              <w:rPr>
                <w:i/>
              </w:rPr>
              <w:t>What is the nature of any regulatory changes being considered?</w:t>
            </w:r>
          </w:p>
          <w:p w14:paraId="666EBEB7" w14:textId="77777777" w:rsidR="004941A6" w:rsidRPr="00A92A5D" w:rsidRDefault="004941A6" w:rsidP="00A92A5D">
            <w:pPr>
              <w:pStyle w:val="Tablebullet"/>
              <w:spacing w:before="0" w:after="120"/>
              <w:ind w:left="284" w:hanging="284"/>
              <w:rPr>
                <w:b/>
                <w:i/>
              </w:rPr>
            </w:pPr>
            <w:r w:rsidRPr="00A92A5D">
              <w:rPr>
                <w:i/>
              </w:rPr>
              <w:t>Are there feasible non-regulatory options to consider? Is it possible that legislation is not required?</w:t>
            </w:r>
          </w:p>
          <w:p w14:paraId="41976353" w14:textId="77777777" w:rsidR="004941A6" w:rsidRPr="00EF0715" w:rsidRDefault="004941A6" w:rsidP="00A92A5D">
            <w:pPr>
              <w:pStyle w:val="Tablebullet"/>
              <w:spacing w:before="0" w:after="120"/>
              <w:ind w:left="284" w:hanging="284"/>
              <w:rPr>
                <w:b/>
              </w:rPr>
            </w:pPr>
            <w:r w:rsidRPr="00A92A5D">
              <w:rPr>
                <w:i/>
              </w:rPr>
              <w:t>When considering policy options, bear in mind the Government’s Expectations for Good Regulatory Practice.</w:t>
            </w:r>
          </w:p>
        </w:tc>
      </w:tr>
      <w:tr w:rsidR="004941A6" w:rsidRPr="009D5CBC" w14:paraId="62B0E1EC" w14:textId="77777777" w:rsidTr="002156AB">
        <w:trPr>
          <w:trHeight w:val="4460"/>
        </w:trPr>
        <w:tc>
          <w:tcPr>
            <w:tcW w:w="9383" w:type="dxa"/>
            <w:tcBorders>
              <w:top w:val="single" w:sz="4" w:space="0" w:color="DDDDDD"/>
              <w:left w:val="single" w:sz="4" w:space="0" w:color="DDDDDD"/>
              <w:bottom w:val="single" w:sz="4" w:space="0" w:color="DDDDDD"/>
              <w:right w:val="single" w:sz="4" w:space="0" w:color="DDDDDD"/>
            </w:tcBorders>
            <w:shd w:val="clear" w:color="auto" w:fill="FFFFFF" w:themeFill="background1"/>
          </w:tcPr>
          <w:p w14:paraId="5296FFB0" w14:textId="77777777" w:rsidR="004941A6" w:rsidRPr="009D5CBC" w:rsidRDefault="004941A6" w:rsidP="00295113"/>
          <w:p w14:paraId="05DBF774" w14:textId="77777777" w:rsidR="004941A6" w:rsidRPr="009D5CBC" w:rsidRDefault="004941A6" w:rsidP="00771B14">
            <w:pPr>
              <w:spacing w:before="60" w:after="60"/>
              <w:rPr>
                <w:rFonts w:cs="Arial"/>
                <w:bCs/>
                <w:sz w:val="20"/>
              </w:rPr>
            </w:pPr>
          </w:p>
        </w:tc>
      </w:tr>
      <w:tr w:rsidR="004941A6" w:rsidRPr="009D5CBC" w14:paraId="1A188BAD" w14:textId="77777777" w:rsidTr="00771B14">
        <w:tc>
          <w:tcPr>
            <w:tcW w:w="9383" w:type="dxa"/>
            <w:tcBorders>
              <w:top w:val="single" w:sz="4" w:space="0" w:color="DDDDDD"/>
              <w:left w:val="single" w:sz="4" w:space="0" w:color="DDDDDD"/>
              <w:bottom w:val="single" w:sz="4" w:space="0" w:color="DDDDDD"/>
              <w:right w:val="single" w:sz="4" w:space="0" w:color="DDDDDD"/>
            </w:tcBorders>
            <w:shd w:val="clear" w:color="auto" w:fill="99CDDD"/>
          </w:tcPr>
          <w:p w14:paraId="36D81132" w14:textId="6FB0583E" w:rsidR="004941A6" w:rsidRPr="000951BE" w:rsidRDefault="00AB7CDE" w:rsidP="00771B14">
            <w:pPr>
              <w:pStyle w:val="TableHeadings"/>
              <w:rPr>
                <w:color w:val="auto"/>
              </w:rPr>
            </w:pPr>
            <w:r>
              <w:br w:type="page"/>
            </w:r>
            <w:r w:rsidR="009B2DCA">
              <w:rPr>
                <w:color w:val="auto"/>
              </w:rPr>
              <w:t xml:space="preserve">4.4   </w:t>
            </w:r>
            <w:r w:rsidR="004941A6" w:rsidRPr="000951BE">
              <w:rPr>
                <w:color w:val="auto"/>
              </w:rPr>
              <w:t xml:space="preserve">What policy frameworks do you propose to use? </w:t>
            </w:r>
          </w:p>
        </w:tc>
      </w:tr>
      <w:tr w:rsidR="004941A6" w:rsidRPr="009D5CBC" w14:paraId="384E94BC" w14:textId="77777777" w:rsidTr="00771B14">
        <w:tc>
          <w:tcPr>
            <w:tcW w:w="9383" w:type="dxa"/>
            <w:tcBorders>
              <w:top w:val="single" w:sz="4" w:space="0" w:color="DDDDDD"/>
              <w:left w:val="single" w:sz="4" w:space="0" w:color="DDDDDD"/>
              <w:bottom w:val="single" w:sz="4" w:space="0" w:color="DDDDDD"/>
              <w:right w:val="single" w:sz="4" w:space="0" w:color="DDDDDD"/>
            </w:tcBorders>
            <w:shd w:val="clear" w:color="auto" w:fill="EBF5F8"/>
          </w:tcPr>
          <w:p w14:paraId="3AB31D87" w14:textId="77777777" w:rsidR="004941A6" w:rsidRPr="00A92A5D" w:rsidRDefault="004941A6" w:rsidP="00A92A5D">
            <w:pPr>
              <w:pStyle w:val="Tablebullet"/>
              <w:numPr>
                <w:ilvl w:val="0"/>
                <w:numId w:val="0"/>
              </w:numPr>
              <w:spacing w:before="0" w:after="120"/>
              <w:ind w:left="357" w:hanging="357"/>
              <w:rPr>
                <w:i/>
              </w:rPr>
            </w:pPr>
            <w:r w:rsidRPr="00A92A5D">
              <w:rPr>
                <w:i/>
              </w:rPr>
              <w:t>Are any of the following tools likely to be relevant?</w:t>
            </w:r>
          </w:p>
          <w:p w14:paraId="4951911E" w14:textId="02DBACE5" w:rsidR="004E74A9" w:rsidRDefault="004941A6" w:rsidP="00A92A5D">
            <w:pPr>
              <w:pStyle w:val="Tablebullet"/>
              <w:tabs>
                <w:tab w:val="left" w:pos="284"/>
              </w:tabs>
              <w:spacing w:after="0"/>
              <w:ind w:left="284" w:hanging="284"/>
            </w:pPr>
            <w:r w:rsidRPr="000951BE">
              <w:t xml:space="preserve">The Policy Project, Department </w:t>
            </w:r>
            <w:r w:rsidR="004E74A9">
              <w:t>of Prime Minister and Cabinet.</w:t>
            </w:r>
          </w:p>
          <w:p w14:paraId="048087EF" w14:textId="7A08C79D" w:rsidR="004941A6" w:rsidRPr="00A92A5D" w:rsidRDefault="00A92A5D" w:rsidP="00A92A5D">
            <w:pPr>
              <w:pStyle w:val="Tablebullet"/>
              <w:numPr>
                <w:ilvl w:val="0"/>
                <w:numId w:val="0"/>
              </w:numPr>
              <w:tabs>
                <w:tab w:val="left" w:pos="284"/>
              </w:tabs>
              <w:spacing w:before="0"/>
              <w:ind w:left="284" w:hanging="284"/>
              <w:rPr>
                <w:color w:val="0082AB"/>
              </w:rPr>
            </w:pPr>
            <w:r>
              <w:rPr>
                <w:color w:val="0082AB"/>
              </w:rPr>
              <w:tab/>
            </w:r>
            <w:hyperlink r:id="rId11" w:history="1">
              <w:r w:rsidR="004941A6" w:rsidRPr="00A92A5D">
                <w:rPr>
                  <w:rStyle w:val="Hyperlink"/>
                </w:rPr>
                <w:t>https://www.dpmc.govt.nz/our-programmes/policy-project</w:t>
              </w:r>
            </w:hyperlink>
          </w:p>
          <w:p w14:paraId="665D5921" w14:textId="77777777" w:rsidR="004E74A9" w:rsidRDefault="004941A6" w:rsidP="00A92A5D">
            <w:pPr>
              <w:pStyle w:val="Tablebullet"/>
              <w:tabs>
                <w:tab w:val="left" w:pos="284"/>
              </w:tabs>
              <w:spacing w:after="0"/>
              <w:ind w:left="284" w:hanging="284"/>
            </w:pPr>
            <w:r w:rsidRPr="000951BE">
              <w:t>The Living Standards Framework can provide insights into which aspects of current and future well-being might be affected by changes to current policy. It may also help to consider whether there are any risks intended to be addressed, or that might be crea</w:t>
            </w:r>
            <w:r w:rsidR="004E74A9">
              <w:t>ted by policy reform.</w:t>
            </w:r>
          </w:p>
          <w:p w14:paraId="51EB7EAA" w14:textId="560A5129" w:rsidR="004941A6" w:rsidRPr="00A92A5D" w:rsidRDefault="00A92A5D" w:rsidP="00A92A5D">
            <w:pPr>
              <w:pStyle w:val="Tablebullet"/>
              <w:numPr>
                <w:ilvl w:val="0"/>
                <w:numId w:val="0"/>
              </w:numPr>
              <w:tabs>
                <w:tab w:val="left" w:pos="284"/>
              </w:tabs>
              <w:spacing w:before="0"/>
              <w:ind w:left="284" w:hanging="284"/>
              <w:rPr>
                <w:color w:val="0082AB"/>
              </w:rPr>
            </w:pPr>
            <w:r>
              <w:rPr>
                <w:color w:val="0082AB"/>
              </w:rPr>
              <w:tab/>
            </w:r>
            <w:hyperlink r:id="rId12" w:history="1">
              <w:r w:rsidR="004941A6" w:rsidRPr="00A92A5D">
                <w:rPr>
                  <w:rStyle w:val="Hyperlink"/>
                </w:rPr>
                <w:t>https://treasury.govt.nz/information-and-services/nz-economy/living-standards</w:t>
              </w:r>
            </w:hyperlink>
          </w:p>
          <w:p w14:paraId="2FF100F7" w14:textId="2B608DFC" w:rsidR="004E74A9" w:rsidRPr="004E74A9" w:rsidRDefault="004941A6" w:rsidP="00A92A5D">
            <w:pPr>
              <w:pStyle w:val="Tablebullet"/>
              <w:tabs>
                <w:tab w:val="left" w:pos="284"/>
              </w:tabs>
              <w:spacing w:after="0"/>
              <w:ind w:left="284" w:hanging="284"/>
              <w:rPr>
                <w:rFonts w:cs="Arial"/>
              </w:rPr>
            </w:pPr>
            <w:r w:rsidRPr="000951BE">
              <w:rPr>
                <w:rFonts w:cs="Arial"/>
                <w:lang w:val="en-NZ" w:eastAsia="en-NZ"/>
              </w:rPr>
              <w:lastRenderedPageBreak/>
              <w:t>A 'rural proofing lens' asks policy makers to look at what is being proposed, and take into account the rural community's: low population density; isolation; and  reliance on th</w:t>
            </w:r>
            <w:r w:rsidR="004E74A9">
              <w:rPr>
                <w:rFonts w:cs="Arial"/>
                <w:lang w:val="en-NZ" w:eastAsia="en-NZ"/>
              </w:rPr>
              <w:t>e primary sector for employment.</w:t>
            </w:r>
          </w:p>
          <w:p w14:paraId="52672B5B" w14:textId="419B9727" w:rsidR="004941A6" w:rsidRPr="000E40A4" w:rsidRDefault="00A92A5D" w:rsidP="00A92A5D">
            <w:pPr>
              <w:pStyle w:val="Tablebullet"/>
              <w:numPr>
                <w:ilvl w:val="0"/>
                <w:numId w:val="0"/>
              </w:numPr>
              <w:tabs>
                <w:tab w:val="left" w:pos="284"/>
              </w:tabs>
              <w:spacing w:before="0"/>
              <w:ind w:left="284" w:hanging="284"/>
              <w:rPr>
                <w:rFonts w:cs="Arial"/>
                <w:color w:val="0082AB"/>
              </w:rPr>
            </w:pPr>
            <w:r>
              <w:rPr>
                <w:color w:val="0082AB"/>
              </w:rPr>
              <w:tab/>
            </w:r>
            <w:hyperlink r:id="rId13" w:history="1">
              <w:r w:rsidR="004941A6" w:rsidRPr="000E40A4">
                <w:rPr>
                  <w:rStyle w:val="Hyperlink"/>
                  <w:rFonts w:cs="Arial"/>
                </w:rPr>
                <w:t>https://www.mpi.govt.nz/about-us/our-work/rural-proofing/</w:t>
              </w:r>
            </w:hyperlink>
          </w:p>
          <w:p w14:paraId="08C52688" w14:textId="77777777" w:rsidR="004E74A9" w:rsidRPr="004E74A9" w:rsidRDefault="004941A6" w:rsidP="00A92A5D">
            <w:pPr>
              <w:pStyle w:val="Tablebullet"/>
              <w:tabs>
                <w:tab w:val="left" w:pos="284"/>
              </w:tabs>
              <w:spacing w:after="0"/>
              <w:ind w:left="284" w:hanging="284"/>
              <w:rPr>
                <w:b/>
              </w:rPr>
            </w:pPr>
            <w:r w:rsidRPr="004941A6">
              <w:rPr>
                <w:rFonts w:cs="Arial"/>
              </w:rPr>
              <w:t>The Child Impact Assessment Tool can be used to assess whether policy proposals will improve the wellbeing of children and young people</w:t>
            </w:r>
            <w:r w:rsidR="004E74A9">
              <w:t>.</w:t>
            </w:r>
          </w:p>
          <w:p w14:paraId="5AF7159A" w14:textId="18561B3D" w:rsidR="004941A6" w:rsidRPr="00A92A5D" w:rsidRDefault="00A92A5D" w:rsidP="00A92A5D">
            <w:pPr>
              <w:pStyle w:val="Tablebullet"/>
              <w:numPr>
                <w:ilvl w:val="0"/>
                <w:numId w:val="0"/>
              </w:numPr>
              <w:tabs>
                <w:tab w:val="left" w:pos="284"/>
              </w:tabs>
              <w:spacing w:before="0"/>
              <w:ind w:left="284" w:hanging="284"/>
              <w:rPr>
                <w:rStyle w:val="Hyperlink"/>
                <w:b/>
                <w:u w:val="none"/>
              </w:rPr>
            </w:pPr>
            <w:r>
              <w:rPr>
                <w:color w:val="0082AB"/>
              </w:rPr>
              <w:tab/>
            </w:r>
            <w:hyperlink r:id="rId14" w:history="1">
              <w:r w:rsidR="004941A6" w:rsidRPr="00A92A5D">
                <w:rPr>
                  <w:rStyle w:val="Hyperlink"/>
                </w:rPr>
                <w:t>https://www.msd.govt.nz/about-msd-and-our-work/publications-resources/resources/child-impact-assessment.html</w:t>
              </w:r>
            </w:hyperlink>
          </w:p>
          <w:p w14:paraId="3E9678C3" w14:textId="4BE83A71" w:rsidR="001E7A86" w:rsidRPr="001E7A86" w:rsidRDefault="001E7A86" w:rsidP="00A92A5D">
            <w:pPr>
              <w:pStyle w:val="Tablebullet"/>
              <w:tabs>
                <w:tab w:val="left" w:pos="284"/>
              </w:tabs>
              <w:spacing w:after="0"/>
              <w:ind w:left="284" w:hanging="284"/>
              <w:rPr>
                <w:b/>
              </w:rPr>
            </w:pPr>
            <w:r>
              <w:t xml:space="preserve">Gender analysis tool to help you explore the gender impacts of your policy </w:t>
            </w:r>
            <w:hyperlink r:id="rId15" w:history="1">
              <w:r>
                <w:rPr>
                  <w:rStyle w:val="Hyperlink"/>
                  <w:rFonts w:cs="Arial"/>
                </w:rPr>
                <w:t>https://women.govt.nz/gender-tool</w:t>
              </w:r>
            </w:hyperlink>
          </w:p>
          <w:p w14:paraId="09B05068" w14:textId="2DE4D39A" w:rsidR="004E74A9" w:rsidRPr="004E74A9" w:rsidRDefault="004941A6" w:rsidP="00A92A5D">
            <w:pPr>
              <w:pStyle w:val="Tablebullet"/>
              <w:tabs>
                <w:tab w:val="left" w:pos="284"/>
              </w:tabs>
              <w:spacing w:after="0"/>
              <w:ind w:left="284" w:hanging="284"/>
              <w:rPr>
                <w:b/>
              </w:rPr>
            </w:pPr>
            <w:r w:rsidRPr="007049D7">
              <w:t>Links to Maori inte</w:t>
            </w:r>
            <w:r w:rsidR="004E74A9">
              <w:t>rests and Treaty implications.</w:t>
            </w:r>
          </w:p>
          <w:p w14:paraId="5404A317" w14:textId="38ABCCA9" w:rsidR="004941A6" w:rsidRPr="007049D7" w:rsidRDefault="00A92A5D" w:rsidP="00A92A5D">
            <w:pPr>
              <w:pStyle w:val="Tablebullet"/>
              <w:numPr>
                <w:ilvl w:val="0"/>
                <w:numId w:val="0"/>
              </w:numPr>
              <w:tabs>
                <w:tab w:val="left" w:pos="284"/>
              </w:tabs>
              <w:spacing w:before="0"/>
              <w:ind w:left="284" w:hanging="284"/>
              <w:rPr>
                <w:b/>
              </w:rPr>
            </w:pPr>
            <w:r>
              <w:rPr>
                <w:color w:val="0082AB"/>
              </w:rPr>
              <w:tab/>
            </w:r>
            <w:hyperlink r:id="rId16" w:history="1">
              <w:r w:rsidR="004941A6" w:rsidRPr="00A92A5D">
                <w:rPr>
                  <w:rStyle w:val="Hyperlink"/>
                </w:rPr>
                <w:t>https://www.justice.govt.nz/maori-land-treaty/</w:t>
              </w:r>
            </w:hyperlink>
          </w:p>
          <w:p w14:paraId="50F183A5" w14:textId="77777777" w:rsidR="004941A6" w:rsidRPr="007049D7" w:rsidRDefault="004941A6" w:rsidP="00A92A5D">
            <w:pPr>
              <w:pStyle w:val="Tablebullet"/>
              <w:tabs>
                <w:tab w:val="left" w:pos="284"/>
              </w:tabs>
              <w:spacing w:after="0"/>
              <w:ind w:left="284" w:hanging="284"/>
              <w:rPr>
                <w:rFonts w:cs="Arial"/>
                <w:b/>
              </w:rPr>
            </w:pPr>
            <w:r w:rsidRPr="004941A6">
              <w:rPr>
                <w:rStyle w:val="Strong"/>
                <w:rFonts w:cs="Arial"/>
                <w:b w:val="0"/>
              </w:rPr>
              <w:t>Kapasa is a tool for incorporating the perspectives of Pacific peoples</w:t>
            </w:r>
            <w:r w:rsidRPr="004941A6">
              <w:rPr>
                <w:rStyle w:val="Strong"/>
                <w:rFonts w:cs="Arial"/>
              </w:rPr>
              <w:t xml:space="preserve"> </w:t>
            </w:r>
            <w:hyperlink r:id="rId17" w:history="1">
              <w:r w:rsidRPr="00A92A5D">
                <w:rPr>
                  <w:rStyle w:val="Hyperlink"/>
                  <w:rFonts w:cs="Arial"/>
                </w:rPr>
                <w:t>http://www.mpp.govt.nz/language-culture-and-identity/kapasa/</w:t>
              </w:r>
            </w:hyperlink>
          </w:p>
          <w:p w14:paraId="2344F47A" w14:textId="545898A2" w:rsidR="004941A6" w:rsidRPr="00AB7CDE" w:rsidRDefault="004941A6" w:rsidP="00A92A5D">
            <w:pPr>
              <w:pStyle w:val="Tablebullet"/>
              <w:tabs>
                <w:tab w:val="left" w:pos="284"/>
              </w:tabs>
              <w:spacing w:after="0"/>
              <w:ind w:left="284" w:hanging="284"/>
              <w:rPr>
                <w:b/>
              </w:rPr>
            </w:pPr>
            <w:r w:rsidRPr="004941A6">
              <w:t xml:space="preserve">The Bill of Rights Act (BORA): </w:t>
            </w:r>
            <w:r w:rsidRPr="004941A6">
              <w:rPr>
                <w:rFonts w:cs="Arial"/>
              </w:rPr>
              <w:t>The Ministry of Justice is responsible for scrutinising proposed legislation to look at whether it meets BORA requirements</w:t>
            </w:r>
            <w:r w:rsidRPr="004941A6">
              <w:rPr>
                <w:rFonts w:cs="Arial"/>
                <w:color w:val="000000"/>
              </w:rPr>
              <w:t>.</w:t>
            </w:r>
            <w:r w:rsidRPr="007049D7">
              <w:rPr>
                <w:color w:val="FF0000"/>
              </w:rPr>
              <w:t xml:space="preserve"> </w:t>
            </w:r>
            <w:hyperlink r:id="rId18" w:history="1">
              <w:r w:rsidR="009B2DCA" w:rsidRPr="00FF2D1C">
                <w:rPr>
                  <w:rStyle w:val="Hyperlink"/>
                </w:rPr>
                <w:t>https://www.justice.govt.nz/justice-sector-policy/constitutional-issues-and-human-rights/bill-of-rights-compliance-reports/</w:t>
              </w:r>
            </w:hyperlink>
          </w:p>
          <w:p w14:paraId="2763BCCC" w14:textId="414B40EA" w:rsidR="004941A6" w:rsidRPr="00A92A5D" w:rsidRDefault="004941A6" w:rsidP="00A92A5D">
            <w:pPr>
              <w:pStyle w:val="Tablebullet"/>
              <w:numPr>
                <w:ilvl w:val="0"/>
                <w:numId w:val="0"/>
              </w:numPr>
              <w:spacing w:before="120" w:after="120"/>
              <w:rPr>
                <w:b/>
                <w:i/>
              </w:rPr>
            </w:pPr>
            <w:r w:rsidRPr="00A92A5D">
              <w:rPr>
                <w:i/>
              </w:rPr>
              <w:t>Note that if you are considering offences and penalties, you will need to consult the Ministry of Justice</w:t>
            </w:r>
            <w:r w:rsidR="004E74A9" w:rsidRPr="00A92A5D">
              <w:rPr>
                <w:i/>
              </w:rPr>
              <w:t>. T</w:t>
            </w:r>
            <w:r w:rsidR="009C0A22" w:rsidRPr="00A92A5D">
              <w:rPr>
                <w:i/>
              </w:rPr>
              <w:t xml:space="preserve">he above list of tools is not all-inclusive, </w:t>
            </w:r>
            <w:r w:rsidR="00846BED" w:rsidRPr="00A92A5D">
              <w:rPr>
                <w:i/>
              </w:rPr>
              <w:t>and you should check with interested agencies to see whether they may have analytical tools that could be useful.</w:t>
            </w:r>
          </w:p>
        </w:tc>
      </w:tr>
      <w:tr w:rsidR="00124EC9" w:rsidRPr="009D5CBC" w14:paraId="51C1F0FD" w14:textId="77777777" w:rsidTr="002156AB">
        <w:trPr>
          <w:trHeight w:val="4698"/>
        </w:trPr>
        <w:tc>
          <w:tcPr>
            <w:tcW w:w="9383" w:type="dxa"/>
            <w:tcBorders>
              <w:top w:val="single" w:sz="4" w:space="0" w:color="DDDDDD"/>
              <w:left w:val="single" w:sz="4" w:space="0" w:color="DDDDDD"/>
              <w:bottom w:val="single" w:sz="4" w:space="0" w:color="DDDDDD"/>
              <w:right w:val="single" w:sz="4" w:space="0" w:color="DDDDDD"/>
            </w:tcBorders>
            <w:shd w:val="clear" w:color="auto" w:fill="auto"/>
          </w:tcPr>
          <w:p w14:paraId="1F6D5B4A" w14:textId="77777777" w:rsidR="00124EC9" w:rsidRDefault="00124EC9" w:rsidP="00295113"/>
          <w:p w14:paraId="389BF2E4" w14:textId="24850DC1" w:rsidR="00295113" w:rsidRDefault="00295113" w:rsidP="00295113"/>
        </w:tc>
      </w:tr>
    </w:tbl>
    <w:p w14:paraId="07A59446" w14:textId="77777777" w:rsidR="001A24C9" w:rsidRPr="002156AB" w:rsidRDefault="001A24C9" w:rsidP="002156AB">
      <w:pPr>
        <w:pStyle w:val="spacer"/>
      </w:pPr>
      <w:r w:rsidRPr="002156AB">
        <w:br w:type="page"/>
      </w:r>
    </w:p>
    <w:p w14:paraId="15E59B19" w14:textId="0C252268" w:rsidR="009D5CBC" w:rsidRDefault="009D5CBC" w:rsidP="00EC3616">
      <w:pPr>
        <w:pStyle w:val="Heading2"/>
      </w:pPr>
      <w:r w:rsidRPr="009D5CBC">
        <w:lastRenderedPageBreak/>
        <w:t>Section 5: Other relevant information</w:t>
      </w:r>
    </w:p>
    <w:tbl>
      <w:tblPr>
        <w:tblW w:w="9157"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157"/>
      </w:tblGrid>
      <w:tr w:rsidR="00A435FF" w:rsidRPr="009D5CBC" w14:paraId="5F11FE9B" w14:textId="77777777" w:rsidTr="00A92A5D">
        <w:trPr>
          <w:trHeight w:val="363"/>
        </w:trPr>
        <w:tc>
          <w:tcPr>
            <w:tcW w:w="9157" w:type="dxa"/>
            <w:tcBorders>
              <w:top w:val="nil"/>
              <w:left w:val="single" w:sz="4" w:space="0" w:color="DDDDDD"/>
              <w:bottom w:val="single" w:sz="4" w:space="0" w:color="DDDDDD"/>
              <w:right w:val="single" w:sz="4" w:space="0" w:color="DDDDDD"/>
            </w:tcBorders>
            <w:shd w:val="clear" w:color="auto" w:fill="99CDDD"/>
          </w:tcPr>
          <w:p w14:paraId="65614146" w14:textId="7A92560B" w:rsidR="00A435FF" w:rsidRPr="009D5CBC" w:rsidRDefault="009B2DCA" w:rsidP="00A53158">
            <w:pPr>
              <w:pStyle w:val="TableHeadings"/>
            </w:pPr>
            <w:r>
              <w:t xml:space="preserve">5.1   </w:t>
            </w:r>
            <w:r w:rsidR="00A435FF">
              <w:t>Are you intending a consultation exercise?</w:t>
            </w:r>
          </w:p>
        </w:tc>
      </w:tr>
      <w:tr w:rsidR="00A92A5D" w:rsidRPr="009D5CBC" w14:paraId="105F24EF" w14:textId="77777777" w:rsidTr="00A92A5D">
        <w:trPr>
          <w:trHeight w:val="5974"/>
        </w:trPr>
        <w:tc>
          <w:tcPr>
            <w:tcW w:w="9157" w:type="dxa"/>
            <w:tcBorders>
              <w:top w:val="single" w:sz="4" w:space="0" w:color="DDDDDD"/>
              <w:left w:val="single" w:sz="4" w:space="0" w:color="DDDDDD"/>
              <w:right w:val="single" w:sz="4" w:space="0" w:color="DDDDDD"/>
            </w:tcBorders>
            <w:shd w:val="clear" w:color="auto" w:fill="auto"/>
          </w:tcPr>
          <w:p w14:paraId="37E0B114" w14:textId="77777777" w:rsidR="00A92A5D" w:rsidRDefault="00A92A5D" w:rsidP="00295113"/>
          <w:p w14:paraId="46B45CF6" w14:textId="2EB02DFB" w:rsidR="00295113" w:rsidRPr="009D5CBC" w:rsidRDefault="00295113" w:rsidP="00295113"/>
        </w:tc>
      </w:tr>
    </w:tbl>
    <w:p w14:paraId="6B73F835" w14:textId="434A48FA" w:rsidR="00A435FF" w:rsidRPr="00A435FF" w:rsidRDefault="00A435FF" w:rsidP="00A435FF"/>
    <w:tbl>
      <w:tblPr>
        <w:tblW w:w="9157"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157"/>
      </w:tblGrid>
      <w:tr w:rsidR="00F27373" w:rsidRPr="009D5CBC" w14:paraId="54064CB4" w14:textId="77777777" w:rsidTr="008048AF">
        <w:trPr>
          <w:trHeight w:val="554"/>
        </w:trPr>
        <w:tc>
          <w:tcPr>
            <w:tcW w:w="9157" w:type="dxa"/>
            <w:tcBorders>
              <w:top w:val="nil"/>
              <w:left w:val="single" w:sz="4" w:space="0" w:color="DDDDDD"/>
              <w:bottom w:val="single" w:sz="4" w:space="0" w:color="DDDDDD"/>
              <w:right w:val="single" w:sz="4" w:space="0" w:color="DDDDDD"/>
            </w:tcBorders>
            <w:shd w:val="clear" w:color="auto" w:fill="99CDDD"/>
          </w:tcPr>
          <w:p w14:paraId="1BD84CC8" w14:textId="77777777" w:rsidR="00F27373" w:rsidRPr="009D5CBC" w:rsidRDefault="00F27373" w:rsidP="00EC3616">
            <w:pPr>
              <w:pStyle w:val="TableHeadings"/>
            </w:pPr>
            <w:r w:rsidRPr="009D5CBC">
              <w:t xml:space="preserve">Any other information around the policy process you are proposing to follow and/or the content of your proposed changes </w:t>
            </w:r>
          </w:p>
        </w:tc>
      </w:tr>
      <w:tr w:rsidR="00A92A5D" w:rsidRPr="009D5CBC" w14:paraId="342984E7" w14:textId="77777777" w:rsidTr="00AC25B1">
        <w:trPr>
          <w:trHeight w:val="5874"/>
        </w:trPr>
        <w:tc>
          <w:tcPr>
            <w:tcW w:w="9157" w:type="dxa"/>
            <w:tcBorders>
              <w:top w:val="single" w:sz="4" w:space="0" w:color="DDDDDD"/>
              <w:left w:val="single" w:sz="4" w:space="0" w:color="DDDDDD"/>
              <w:right w:val="single" w:sz="4" w:space="0" w:color="DDDDDD"/>
            </w:tcBorders>
            <w:shd w:val="clear" w:color="auto" w:fill="auto"/>
          </w:tcPr>
          <w:p w14:paraId="650C0095" w14:textId="77777777" w:rsidR="00A92A5D" w:rsidRDefault="00A92A5D" w:rsidP="00295113"/>
          <w:p w14:paraId="10B96A23" w14:textId="4D418159" w:rsidR="00295113" w:rsidRPr="009D5CBC" w:rsidRDefault="00295113" w:rsidP="00F4675A">
            <w:pPr>
              <w:spacing w:before="60" w:after="60"/>
              <w:rPr>
                <w:rFonts w:cs="Arial"/>
                <w:b/>
                <w:sz w:val="20"/>
              </w:rPr>
            </w:pPr>
          </w:p>
        </w:tc>
      </w:tr>
    </w:tbl>
    <w:p w14:paraId="7DD1CF1A" w14:textId="01A49B3A" w:rsidR="004941A6" w:rsidRPr="004941A6" w:rsidRDefault="004941A6" w:rsidP="004941A6"/>
    <w:sectPr w:rsidR="004941A6" w:rsidRPr="004941A6" w:rsidSect="009D5CBC">
      <w:footerReference w:type="default" r:id="rId19"/>
      <w:pgSz w:w="11906" w:h="16838"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C9CC5" w14:textId="77777777" w:rsidR="00165A6C" w:rsidRDefault="00165A6C" w:rsidP="003933CC">
      <w:pPr>
        <w:spacing w:after="0" w:line="240" w:lineRule="auto"/>
      </w:pPr>
      <w:r>
        <w:separator/>
      </w:r>
    </w:p>
  </w:endnote>
  <w:endnote w:type="continuationSeparator" w:id="0">
    <w:p w14:paraId="7E148245" w14:textId="77777777" w:rsidR="00165A6C" w:rsidRDefault="00165A6C" w:rsidP="0039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GillSans">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E39CA" w14:textId="57691962" w:rsidR="00395D6A" w:rsidRPr="001B7928" w:rsidRDefault="002074C7" w:rsidP="002074C7">
    <w:pPr>
      <w:tabs>
        <w:tab w:val="right" w:pos="9072"/>
      </w:tabs>
      <w:spacing w:after="0" w:line="240" w:lineRule="auto"/>
      <w:rPr>
        <w:noProof/>
        <w:color w:val="0082AB"/>
        <w:spacing w:val="6"/>
        <w:sz w:val="16"/>
        <w:szCs w:val="16"/>
      </w:rPr>
    </w:pPr>
    <w:r w:rsidRPr="001B7928">
      <w:rPr>
        <w:noProof/>
        <w:color w:val="0082AB"/>
        <w:spacing w:val="6"/>
        <w:sz w:val="16"/>
        <w:szCs w:val="16"/>
      </w:rPr>
      <w:tab/>
      <w:t xml:space="preserve">FORM: Enabling Early Engagement for Impact Analysis   |   </w:t>
    </w:r>
    <w:r w:rsidRPr="001B7928">
      <w:rPr>
        <w:noProof/>
        <w:color w:val="0082AB"/>
        <w:spacing w:val="6"/>
        <w:sz w:val="16"/>
        <w:szCs w:val="16"/>
      </w:rPr>
      <w:fldChar w:fldCharType="begin"/>
    </w:r>
    <w:r w:rsidRPr="001B7928">
      <w:rPr>
        <w:noProof/>
        <w:color w:val="0082AB"/>
        <w:spacing w:val="6"/>
        <w:sz w:val="16"/>
        <w:szCs w:val="16"/>
      </w:rPr>
      <w:instrText xml:space="preserve"> PAGE </w:instrText>
    </w:r>
    <w:r w:rsidRPr="001B7928">
      <w:rPr>
        <w:noProof/>
        <w:color w:val="0082AB"/>
        <w:spacing w:val="6"/>
        <w:sz w:val="16"/>
        <w:szCs w:val="16"/>
      </w:rPr>
      <w:fldChar w:fldCharType="separate"/>
    </w:r>
    <w:r w:rsidR="000978B4">
      <w:rPr>
        <w:noProof/>
        <w:color w:val="0082AB"/>
        <w:spacing w:val="6"/>
        <w:sz w:val="16"/>
        <w:szCs w:val="16"/>
      </w:rPr>
      <w:t>1</w:t>
    </w:r>
    <w:r w:rsidRPr="001B7928">
      <w:rPr>
        <w:noProof/>
        <w:color w:val="0082AB"/>
        <w:spacing w:val="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57E3F" w14:textId="77777777" w:rsidR="00165A6C" w:rsidRDefault="00165A6C" w:rsidP="003933CC">
      <w:pPr>
        <w:spacing w:after="0" w:line="240" w:lineRule="auto"/>
      </w:pPr>
      <w:r>
        <w:separator/>
      </w:r>
    </w:p>
  </w:footnote>
  <w:footnote w:type="continuationSeparator" w:id="0">
    <w:p w14:paraId="004AD73B" w14:textId="77777777" w:rsidR="00165A6C" w:rsidRDefault="00165A6C" w:rsidP="00393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806"/>
    <w:multiLevelType w:val="hybridMultilevel"/>
    <w:tmpl w:val="B86A394C"/>
    <w:lvl w:ilvl="0" w:tplc="14090001">
      <w:start w:val="1"/>
      <w:numFmt w:val="bullet"/>
      <w:lvlText w:val=""/>
      <w:lvlJc w:val="left"/>
      <w:pPr>
        <w:ind w:left="2061" w:hanging="360"/>
      </w:pPr>
      <w:rPr>
        <w:rFonts w:ascii="Symbol" w:hAnsi="Symbol" w:hint="default"/>
      </w:rPr>
    </w:lvl>
    <w:lvl w:ilvl="1" w:tplc="14090003">
      <w:start w:val="1"/>
      <w:numFmt w:val="bullet"/>
      <w:lvlText w:val="o"/>
      <w:lvlJc w:val="left"/>
      <w:pPr>
        <w:ind w:left="2781" w:hanging="360"/>
      </w:pPr>
      <w:rPr>
        <w:rFonts w:ascii="Courier New" w:hAnsi="Courier New" w:cs="Courier New" w:hint="default"/>
      </w:rPr>
    </w:lvl>
    <w:lvl w:ilvl="2" w:tplc="14090005">
      <w:start w:val="1"/>
      <w:numFmt w:val="bullet"/>
      <w:lvlText w:val=""/>
      <w:lvlJc w:val="left"/>
      <w:pPr>
        <w:ind w:left="3501" w:hanging="360"/>
      </w:pPr>
      <w:rPr>
        <w:rFonts w:ascii="Wingdings" w:hAnsi="Wingdings" w:hint="default"/>
      </w:rPr>
    </w:lvl>
    <w:lvl w:ilvl="3" w:tplc="14090001">
      <w:start w:val="1"/>
      <w:numFmt w:val="bullet"/>
      <w:lvlText w:val=""/>
      <w:lvlJc w:val="left"/>
      <w:pPr>
        <w:ind w:left="4221" w:hanging="360"/>
      </w:pPr>
      <w:rPr>
        <w:rFonts w:ascii="Symbol" w:hAnsi="Symbol" w:hint="default"/>
      </w:rPr>
    </w:lvl>
    <w:lvl w:ilvl="4" w:tplc="14090003">
      <w:start w:val="1"/>
      <w:numFmt w:val="bullet"/>
      <w:lvlText w:val="o"/>
      <w:lvlJc w:val="left"/>
      <w:pPr>
        <w:ind w:left="4941" w:hanging="360"/>
      </w:pPr>
      <w:rPr>
        <w:rFonts w:ascii="Courier New" w:hAnsi="Courier New" w:cs="Courier New" w:hint="default"/>
      </w:rPr>
    </w:lvl>
    <w:lvl w:ilvl="5" w:tplc="14090005">
      <w:start w:val="1"/>
      <w:numFmt w:val="bullet"/>
      <w:lvlText w:val=""/>
      <w:lvlJc w:val="left"/>
      <w:pPr>
        <w:ind w:left="5661" w:hanging="360"/>
      </w:pPr>
      <w:rPr>
        <w:rFonts w:ascii="Wingdings" w:hAnsi="Wingdings" w:hint="default"/>
      </w:rPr>
    </w:lvl>
    <w:lvl w:ilvl="6" w:tplc="14090001">
      <w:start w:val="1"/>
      <w:numFmt w:val="bullet"/>
      <w:lvlText w:val=""/>
      <w:lvlJc w:val="left"/>
      <w:pPr>
        <w:ind w:left="6381" w:hanging="360"/>
      </w:pPr>
      <w:rPr>
        <w:rFonts w:ascii="Symbol" w:hAnsi="Symbol" w:hint="default"/>
      </w:rPr>
    </w:lvl>
    <w:lvl w:ilvl="7" w:tplc="14090003">
      <w:start w:val="1"/>
      <w:numFmt w:val="bullet"/>
      <w:lvlText w:val="o"/>
      <w:lvlJc w:val="left"/>
      <w:pPr>
        <w:ind w:left="7101" w:hanging="360"/>
      </w:pPr>
      <w:rPr>
        <w:rFonts w:ascii="Courier New" w:hAnsi="Courier New" w:cs="Courier New" w:hint="default"/>
      </w:rPr>
    </w:lvl>
    <w:lvl w:ilvl="8" w:tplc="14090005">
      <w:start w:val="1"/>
      <w:numFmt w:val="bullet"/>
      <w:lvlText w:val=""/>
      <w:lvlJc w:val="left"/>
      <w:pPr>
        <w:ind w:left="7821" w:hanging="360"/>
      </w:pPr>
      <w:rPr>
        <w:rFonts w:ascii="Wingdings" w:hAnsi="Wingdings" w:hint="default"/>
      </w:rPr>
    </w:lvl>
  </w:abstractNum>
  <w:abstractNum w:abstractNumId="1" w15:restartNumberingAfterBreak="0">
    <w:nsid w:val="07475897"/>
    <w:multiLevelType w:val="hybridMultilevel"/>
    <w:tmpl w:val="C19ADD10"/>
    <w:lvl w:ilvl="0" w:tplc="14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 w15:restartNumberingAfterBreak="0">
    <w:nsid w:val="07DD58EC"/>
    <w:multiLevelType w:val="hybridMultilevel"/>
    <w:tmpl w:val="676C3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4269F"/>
    <w:multiLevelType w:val="hybridMultilevel"/>
    <w:tmpl w:val="CEFE5A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130E92"/>
    <w:multiLevelType w:val="hybridMultilevel"/>
    <w:tmpl w:val="6BBCA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2CF4515"/>
    <w:multiLevelType w:val="hybridMultilevel"/>
    <w:tmpl w:val="288003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39201C3"/>
    <w:multiLevelType w:val="multilevel"/>
    <w:tmpl w:val="9162F4D2"/>
    <w:lvl w:ilvl="0">
      <w:start w:val="1"/>
      <w:numFmt w:val="decimal"/>
      <w:pStyle w:val="TSYList"/>
      <w:lvlText w:val="%1."/>
      <w:lvlJc w:val="left"/>
      <w:pPr>
        <w:tabs>
          <w:tab w:val="num" w:pos="709"/>
        </w:tabs>
        <w:ind w:left="709" w:hanging="567"/>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418"/>
        </w:tabs>
        <w:ind w:left="1418" w:hanging="284"/>
      </w:pPr>
      <w:rPr>
        <w:rFonts w:hint="default"/>
      </w:rPr>
    </w:lvl>
    <w:lvl w:ilvl="3">
      <w:start w:val="1"/>
      <w:numFmt w:val="none"/>
      <w:lvlText w:val="-"/>
      <w:lvlJc w:val="left"/>
      <w:pPr>
        <w:tabs>
          <w:tab w:val="num" w:pos="1985"/>
        </w:tabs>
        <w:ind w:left="1985"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8146335"/>
    <w:multiLevelType w:val="hybridMultilevel"/>
    <w:tmpl w:val="4620CE1A"/>
    <w:lvl w:ilvl="0" w:tplc="6C0C79D2">
      <w:start w:val="1"/>
      <w:numFmt w:val="bullet"/>
      <w:lvlText w:val=""/>
      <w:lvlJc w:val="left"/>
      <w:pPr>
        <w:ind w:left="862" w:hanging="360"/>
      </w:pPr>
      <w:rPr>
        <w:rFonts w:ascii="Symbol" w:hAnsi="Symbol" w:hint="default"/>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8" w15:restartNumberingAfterBreak="0">
    <w:nsid w:val="1D35318B"/>
    <w:multiLevelType w:val="multilevel"/>
    <w:tmpl w:val="B2CC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A9541B"/>
    <w:multiLevelType w:val="hybridMultilevel"/>
    <w:tmpl w:val="4EEE551C"/>
    <w:lvl w:ilvl="0" w:tplc="14090001">
      <w:start w:val="1"/>
      <w:numFmt w:val="bullet"/>
      <w:lvlText w:val=""/>
      <w:lvlJc w:val="left"/>
      <w:pPr>
        <w:ind w:left="915" w:hanging="360"/>
      </w:pPr>
      <w:rPr>
        <w:rFonts w:ascii="Symbol" w:hAnsi="Symbol" w:hint="default"/>
      </w:rPr>
    </w:lvl>
    <w:lvl w:ilvl="1" w:tplc="14090003" w:tentative="1">
      <w:start w:val="1"/>
      <w:numFmt w:val="bullet"/>
      <w:lvlText w:val="o"/>
      <w:lvlJc w:val="left"/>
      <w:pPr>
        <w:ind w:left="1635" w:hanging="360"/>
      </w:pPr>
      <w:rPr>
        <w:rFonts w:ascii="Courier New" w:hAnsi="Courier New" w:cs="Courier New" w:hint="default"/>
      </w:rPr>
    </w:lvl>
    <w:lvl w:ilvl="2" w:tplc="14090005" w:tentative="1">
      <w:start w:val="1"/>
      <w:numFmt w:val="bullet"/>
      <w:lvlText w:val=""/>
      <w:lvlJc w:val="left"/>
      <w:pPr>
        <w:ind w:left="2355" w:hanging="360"/>
      </w:pPr>
      <w:rPr>
        <w:rFonts w:ascii="Wingdings" w:hAnsi="Wingdings" w:hint="default"/>
      </w:rPr>
    </w:lvl>
    <w:lvl w:ilvl="3" w:tplc="14090001" w:tentative="1">
      <w:start w:val="1"/>
      <w:numFmt w:val="bullet"/>
      <w:lvlText w:val=""/>
      <w:lvlJc w:val="left"/>
      <w:pPr>
        <w:ind w:left="3075" w:hanging="360"/>
      </w:pPr>
      <w:rPr>
        <w:rFonts w:ascii="Symbol" w:hAnsi="Symbol" w:hint="default"/>
      </w:rPr>
    </w:lvl>
    <w:lvl w:ilvl="4" w:tplc="14090003" w:tentative="1">
      <w:start w:val="1"/>
      <w:numFmt w:val="bullet"/>
      <w:lvlText w:val="o"/>
      <w:lvlJc w:val="left"/>
      <w:pPr>
        <w:ind w:left="3795" w:hanging="360"/>
      </w:pPr>
      <w:rPr>
        <w:rFonts w:ascii="Courier New" w:hAnsi="Courier New" w:cs="Courier New" w:hint="default"/>
      </w:rPr>
    </w:lvl>
    <w:lvl w:ilvl="5" w:tplc="14090005" w:tentative="1">
      <w:start w:val="1"/>
      <w:numFmt w:val="bullet"/>
      <w:lvlText w:val=""/>
      <w:lvlJc w:val="left"/>
      <w:pPr>
        <w:ind w:left="4515" w:hanging="360"/>
      </w:pPr>
      <w:rPr>
        <w:rFonts w:ascii="Wingdings" w:hAnsi="Wingdings" w:hint="default"/>
      </w:rPr>
    </w:lvl>
    <w:lvl w:ilvl="6" w:tplc="14090001" w:tentative="1">
      <w:start w:val="1"/>
      <w:numFmt w:val="bullet"/>
      <w:lvlText w:val=""/>
      <w:lvlJc w:val="left"/>
      <w:pPr>
        <w:ind w:left="5235" w:hanging="360"/>
      </w:pPr>
      <w:rPr>
        <w:rFonts w:ascii="Symbol" w:hAnsi="Symbol" w:hint="default"/>
      </w:rPr>
    </w:lvl>
    <w:lvl w:ilvl="7" w:tplc="14090003" w:tentative="1">
      <w:start w:val="1"/>
      <w:numFmt w:val="bullet"/>
      <w:lvlText w:val="o"/>
      <w:lvlJc w:val="left"/>
      <w:pPr>
        <w:ind w:left="5955" w:hanging="360"/>
      </w:pPr>
      <w:rPr>
        <w:rFonts w:ascii="Courier New" w:hAnsi="Courier New" w:cs="Courier New" w:hint="default"/>
      </w:rPr>
    </w:lvl>
    <w:lvl w:ilvl="8" w:tplc="14090005" w:tentative="1">
      <w:start w:val="1"/>
      <w:numFmt w:val="bullet"/>
      <w:lvlText w:val=""/>
      <w:lvlJc w:val="left"/>
      <w:pPr>
        <w:ind w:left="6675" w:hanging="360"/>
      </w:pPr>
      <w:rPr>
        <w:rFonts w:ascii="Wingdings" w:hAnsi="Wingdings" w:hint="default"/>
      </w:rPr>
    </w:lvl>
  </w:abstractNum>
  <w:abstractNum w:abstractNumId="10" w15:restartNumberingAfterBreak="0">
    <w:nsid w:val="246C0116"/>
    <w:multiLevelType w:val="hybridMultilevel"/>
    <w:tmpl w:val="B942C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5C1953"/>
    <w:multiLevelType w:val="hybridMultilevel"/>
    <w:tmpl w:val="643E0A54"/>
    <w:lvl w:ilvl="0" w:tplc="14090001">
      <w:start w:val="1"/>
      <w:numFmt w:val="bullet"/>
      <w:lvlText w:val=""/>
      <w:lvlJc w:val="left"/>
      <w:pPr>
        <w:ind w:left="1080" w:hanging="360"/>
      </w:pPr>
      <w:rPr>
        <w:rFonts w:ascii="Symbol" w:hAnsi="Symbol" w:hint="default"/>
      </w:rPr>
    </w:lvl>
    <w:lvl w:ilvl="1" w:tplc="B7F47912">
      <w:numFmt w:val="bullet"/>
      <w:lvlText w:val="•"/>
      <w:lvlJc w:val="left"/>
      <w:pPr>
        <w:ind w:left="1800" w:hanging="360"/>
      </w:pPr>
      <w:rPr>
        <w:rFonts w:ascii="Arial" w:eastAsia="Times New Roman" w:hAnsi="Arial" w:cs="Aria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2FFC1C0E"/>
    <w:multiLevelType w:val="hybridMultilevel"/>
    <w:tmpl w:val="2F1CBAF0"/>
    <w:lvl w:ilvl="0" w:tplc="14090001">
      <w:start w:val="1"/>
      <w:numFmt w:val="bullet"/>
      <w:lvlText w:val=""/>
      <w:lvlJc w:val="left"/>
      <w:pPr>
        <w:ind w:left="711" w:hanging="360"/>
      </w:pPr>
      <w:rPr>
        <w:rFonts w:ascii="Symbol" w:hAnsi="Symbol" w:hint="default"/>
      </w:rPr>
    </w:lvl>
    <w:lvl w:ilvl="1" w:tplc="14090003" w:tentative="1">
      <w:start w:val="1"/>
      <w:numFmt w:val="bullet"/>
      <w:lvlText w:val="o"/>
      <w:lvlJc w:val="left"/>
      <w:pPr>
        <w:ind w:left="1431" w:hanging="360"/>
      </w:pPr>
      <w:rPr>
        <w:rFonts w:ascii="Courier New" w:hAnsi="Courier New" w:cs="Courier New" w:hint="default"/>
      </w:rPr>
    </w:lvl>
    <w:lvl w:ilvl="2" w:tplc="14090005" w:tentative="1">
      <w:start w:val="1"/>
      <w:numFmt w:val="bullet"/>
      <w:lvlText w:val=""/>
      <w:lvlJc w:val="left"/>
      <w:pPr>
        <w:ind w:left="2151" w:hanging="360"/>
      </w:pPr>
      <w:rPr>
        <w:rFonts w:ascii="Wingdings" w:hAnsi="Wingdings" w:hint="default"/>
      </w:rPr>
    </w:lvl>
    <w:lvl w:ilvl="3" w:tplc="14090001" w:tentative="1">
      <w:start w:val="1"/>
      <w:numFmt w:val="bullet"/>
      <w:lvlText w:val=""/>
      <w:lvlJc w:val="left"/>
      <w:pPr>
        <w:ind w:left="2871" w:hanging="360"/>
      </w:pPr>
      <w:rPr>
        <w:rFonts w:ascii="Symbol" w:hAnsi="Symbol" w:hint="default"/>
      </w:rPr>
    </w:lvl>
    <w:lvl w:ilvl="4" w:tplc="14090003" w:tentative="1">
      <w:start w:val="1"/>
      <w:numFmt w:val="bullet"/>
      <w:lvlText w:val="o"/>
      <w:lvlJc w:val="left"/>
      <w:pPr>
        <w:ind w:left="3591" w:hanging="360"/>
      </w:pPr>
      <w:rPr>
        <w:rFonts w:ascii="Courier New" w:hAnsi="Courier New" w:cs="Courier New" w:hint="default"/>
      </w:rPr>
    </w:lvl>
    <w:lvl w:ilvl="5" w:tplc="14090005" w:tentative="1">
      <w:start w:val="1"/>
      <w:numFmt w:val="bullet"/>
      <w:lvlText w:val=""/>
      <w:lvlJc w:val="left"/>
      <w:pPr>
        <w:ind w:left="4311" w:hanging="360"/>
      </w:pPr>
      <w:rPr>
        <w:rFonts w:ascii="Wingdings" w:hAnsi="Wingdings" w:hint="default"/>
      </w:rPr>
    </w:lvl>
    <w:lvl w:ilvl="6" w:tplc="14090001" w:tentative="1">
      <w:start w:val="1"/>
      <w:numFmt w:val="bullet"/>
      <w:lvlText w:val=""/>
      <w:lvlJc w:val="left"/>
      <w:pPr>
        <w:ind w:left="5031" w:hanging="360"/>
      </w:pPr>
      <w:rPr>
        <w:rFonts w:ascii="Symbol" w:hAnsi="Symbol" w:hint="default"/>
      </w:rPr>
    </w:lvl>
    <w:lvl w:ilvl="7" w:tplc="14090003" w:tentative="1">
      <w:start w:val="1"/>
      <w:numFmt w:val="bullet"/>
      <w:lvlText w:val="o"/>
      <w:lvlJc w:val="left"/>
      <w:pPr>
        <w:ind w:left="5751" w:hanging="360"/>
      </w:pPr>
      <w:rPr>
        <w:rFonts w:ascii="Courier New" w:hAnsi="Courier New" w:cs="Courier New" w:hint="default"/>
      </w:rPr>
    </w:lvl>
    <w:lvl w:ilvl="8" w:tplc="14090005" w:tentative="1">
      <w:start w:val="1"/>
      <w:numFmt w:val="bullet"/>
      <w:lvlText w:val=""/>
      <w:lvlJc w:val="left"/>
      <w:pPr>
        <w:ind w:left="6471" w:hanging="360"/>
      </w:pPr>
      <w:rPr>
        <w:rFonts w:ascii="Wingdings" w:hAnsi="Wingdings" w:hint="default"/>
      </w:rPr>
    </w:lvl>
  </w:abstractNum>
  <w:abstractNum w:abstractNumId="13"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8DE5A8D"/>
    <w:multiLevelType w:val="hybridMultilevel"/>
    <w:tmpl w:val="93802A1A"/>
    <w:lvl w:ilvl="0" w:tplc="8E3E8056">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DB20ABC"/>
    <w:multiLevelType w:val="hybridMultilevel"/>
    <w:tmpl w:val="0958E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4D438C"/>
    <w:multiLevelType w:val="hybridMultilevel"/>
    <w:tmpl w:val="1B4A6FB6"/>
    <w:lvl w:ilvl="0" w:tplc="1409000F">
      <w:start w:val="1"/>
      <w:numFmt w:val="decimal"/>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8" w15:restartNumberingAfterBreak="0">
    <w:nsid w:val="40B5245A"/>
    <w:multiLevelType w:val="hybridMultilevel"/>
    <w:tmpl w:val="8436716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9"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842915"/>
    <w:multiLevelType w:val="hybridMultilevel"/>
    <w:tmpl w:val="A19206C6"/>
    <w:lvl w:ilvl="0" w:tplc="9FF2B75A">
      <w:start w:val="1"/>
      <w:numFmt w:val="bullet"/>
      <w:pStyle w:val="Box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517705D8"/>
    <w:multiLevelType w:val="hybridMultilevel"/>
    <w:tmpl w:val="BC0801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261298D"/>
    <w:multiLevelType w:val="multilevel"/>
    <w:tmpl w:val="4036AD8C"/>
    <w:lvl w:ilvl="0">
      <w:start w:val="1"/>
      <w:numFmt w:val="decimal"/>
      <w:lvlText w:val="%1"/>
      <w:lvlJc w:val="left"/>
      <w:pPr>
        <w:ind w:left="720" w:hanging="360"/>
      </w:pPr>
    </w:lvl>
    <w:lvl w:ilvl="1">
      <w:start w:val="1"/>
      <w:numFmt w:val="decimal"/>
      <w:lvlText w:val="%1.%2"/>
      <w:lvlJc w:val="left"/>
      <w:pPr>
        <w:ind w:left="1353" w:hanging="360"/>
      </w:pPr>
    </w:lvl>
    <w:lvl w:ilvl="2">
      <w:start w:val="1"/>
      <w:numFmt w:val="decimal"/>
      <w:lvlText w:val="%1.%2.%3"/>
      <w:lvlJc w:val="left"/>
      <w:pPr>
        <w:ind w:left="3960" w:hanging="720"/>
      </w:pPr>
    </w:lvl>
    <w:lvl w:ilvl="3">
      <w:start w:val="1"/>
      <w:numFmt w:val="decimal"/>
      <w:lvlText w:val="%1.%2.%3.%4"/>
      <w:lvlJc w:val="left"/>
      <w:pPr>
        <w:ind w:left="5400" w:hanging="720"/>
      </w:pPr>
    </w:lvl>
    <w:lvl w:ilvl="4">
      <w:start w:val="1"/>
      <w:numFmt w:val="decimal"/>
      <w:lvlText w:val="%1.%2.%3.%4.%5"/>
      <w:lvlJc w:val="left"/>
      <w:pPr>
        <w:ind w:left="7200" w:hanging="1080"/>
      </w:pPr>
    </w:lvl>
    <w:lvl w:ilvl="5">
      <w:start w:val="1"/>
      <w:numFmt w:val="decimal"/>
      <w:lvlText w:val="%1.%2.%3.%4.%5.%6"/>
      <w:lvlJc w:val="left"/>
      <w:pPr>
        <w:ind w:left="8640" w:hanging="1080"/>
      </w:pPr>
    </w:lvl>
    <w:lvl w:ilvl="6">
      <w:start w:val="1"/>
      <w:numFmt w:val="decimal"/>
      <w:lvlText w:val="%1.%2.%3.%4.%5.%6.%7"/>
      <w:lvlJc w:val="left"/>
      <w:pPr>
        <w:ind w:left="10440" w:hanging="1440"/>
      </w:pPr>
    </w:lvl>
    <w:lvl w:ilvl="7">
      <w:start w:val="1"/>
      <w:numFmt w:val="decimal"/>
      <w:lvlText w:val="%1.%2.%3.%4.%5.%6.%7.%8"/>
      <w:lvlJc w:val="left"/>
      <w:pPr>
        <w:ind w:left="11880" w:hanging="1440"/>
      </w:pPr>
    </w:lvl>
    <w:lvl w:ilvl="8">
      <w:start w:val="1"/>
      <w:numFmt w:val="decimal"/>
      <w:lvlText w:val="%1.%2.%3.%4.%5.%6.%7.%8.%9"/>
      <w:lvlJc w:val="left"/>
      <w:pPr>
        <w:ind w:left="13320" w:hanging="1440"/>
      </w:pPr>
    </w:lvl>
  </w:abstractNum>
  <w:abstractNum w:abstractNumId="23" w15:restartNumberingAfterBreak="0">
    <w:nsid w:val="561A693C"/>
    <w:multiLevelType w:val="hybridMultilevel"/>
    <w:tmpl w:val="C8423C5E"/>
    <w:lvl w:ilvl="0" w:tplc="41F4BD7E">
      <w:start w:val="1"/>
      <w:numFmt w:val="bullet"/>
      <w:pStyle w:val="Boxbullet0"/>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212A3"/>
    <w:multiLevelType w:val="hybridMultilevel"/>
    <w:tmpl w:val="5D6C87AA"/>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5" w15:restartNumberingAfterBreak="0">
    <w:nsid w:val="5AC2048E"/>
    <w:multiLevelType w:val="hybridMultilevel"/>
    <w:tmpl w:val="CD9A1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C2D735A"/>
    <w:multiLevelType w:val="hybridMultilevel"/>
    <w:tmpl w:val="3398A88A"/>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27" w15:restartNumberingAfterBreak="0">
    <w:nsid w:val="5ECC0EB9"/>
    <w:multiLevelType w:val="hybridMultilevel"/>
    <w:tmpl w:val="28F0F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F657441"/>
    <w:multiLevelType w:val="hybridMultilevel"/>
    <w:tmpl w:val="B3542B3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62757A5B"/>
    <w:multiLevelType w:val="hybridMultilevel"/>
    <w:tmpl w:val="6DB89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4903918"/>
    <w:multiLevelType w:val="hybridMultilevel"/>
    <w:tmpl w:val="A552CE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A361C4"/>
    <w:multiLevelType w:val="hybridMultilevel"/>
    <w:tmpl w:val="AFBA0476"/>
    <w:lvl w:ilvl="0" w:tplc="2542BB80">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6A7B3A33"/>
    <w:multiLevelType w:val="hybridMultilevel"/>
    <w:tmpl w:val="DAF6C38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3" w15:restartNumberingAfterBreak="0">
    <w:nsid w:val="6E5A53A9"/>
    <w:multiLevelType w:val="hybridMultilevel"/>
    <w:tmpl w:val="9AD20870"/>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4"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7B22142C"/>
    <w:multiLevelType w:val="hybridMultilevel"/>
    <w:tmpl w:val="29EEE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BC5102F"/>
    <w:multiLevelType w:val="hybridMultilevel"/>
    <w:tmpl w:val="28CCA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D876A3B"/>
    <w:multiLevelType w:val="hybridMultilevel"/>
    <w:tmpl w:val="458EB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E2A5FCD"/>
    <w:multiLevelType w:val="multilevel"/>
    <w:tmpl w:val="E3281176"/>
    <w:lvl w:ilvl="0">
      <w:start w:val="1"/>
      <w:numFmt w:val="bullet"/>
      <w:lvlText w:val=""/>
      <w:lvlJc w:val="left"/>
      <w:pPr>
        <w:tabs>
          <w:tab w:val="num" w:pos="1276"/>
        </w:tabs>
        <w:ind w:left="1276" w:hanging="567"/>
      </w:pPr>
      <w:rPr>
        <w:rFonts w:ascii="Symbol" w:hAnsi="Symbol" w:hint="default"/>
      </w:rPr>
    </w:lvl>
    <w:lvl w:ilvl="1">
      <w:start w:val="1"/>
      <w:numFmt w:val="bullet"/>
      <w:lvlText w:val=""/>
      <w:lvlJc w:val="left"/>
      <w:pPr>
        <w:tabs>
          <w:tab w:val="num" w:pos="1560"/>
        </w:tabs>
        <w:ind w:left="1560" w:hanging="284"/>
      </w:pPr>
      <w:rPr>
        <w:rFonts w:ascii="Symbol" w:hAnsi="Symbol" w:hint="default"/>
      </w:rPr>
    </w:lvl>
    <w:lvl w:ilvl="2">
      <w:start w:val="1"/>
      <w:numFmt w:val="lowerRoman"/>
      <w:lvlText w:val="%3"/>
      <w:lvlJc w:val="left"/>
      <w:pPr>
        <w:tabs>
          <w:tab w:val="num" w:pos="2127"/>
        </w:tabs>
        <w:ind w:left="2127" w:hanging="284"/>
      </w:pPr>
      <w:rPr>
        <w:rFonts w:hint="default"/>
      </w:rPr>
    </w:lvl>
    <w:lvl w:ilvl="3">
      <w:start w:val="1"/>
      <w:numFmt w:val="none"/>
      <w:lvlText w:val="-"/>
      <w:lvlJc w:val="left"/>
      <w:pPr>
        <w:tabs>
          <w:tab w:val="num" w:pos="2694"/>
        </w:tabs>
        <w:ind w:left="2694" w:hanging="284"/>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num w:numId="1">
    <w:abstractNumId w:val="13"/>
  </w:num>
  <w:num w:numId="2">
    <w:abstractNumId w:val="34"/>
  </w:num>
  <w:num w:numId="3">
    <w:abstractNumId w:val="31"/>
  </w:num>
  <w:num w:numId="4">
    <w:abstractNumId w:val="1"/>
  </w:num>
  <w:num w:numId="5">
    <w:abstractNumId w:val="21"/>
  </w:num>
  <w:num w:numId="6">
    <w:abstractNumId w:val="28"/>
  </w:num>
  <w:num w:numId="7">
    <w:abstractNumId w:val="9"/>
  </w:num>
  <w:num w:numId="8">
    <w:abstractNumId w:val="18"/>
  </w:num>
  <w:num w:numId="9">
    <w:abstractNumId w:val="2"/>
  </w:num>
  <w:num w:numId="10">
    <w:abstractNumId w:val="36"/>
  </w:num>
  <w:num w:numId="11">
    <w:abstractNumId w:val="30"/>
  </w:num>
  <w:num w:numId="12">
    <w:abstractNumId w:val="5"/>
  </w:num>
  <w:num w:numId="13">
    <w:abstractNumId w:val="25"/>
  </w:num>
  <w:num w:numId="14">
    <w:abstractNumId w:val="11"/>
  </w:num>
  <w:num w:numId="15">
    <w:abstractNumId w:val="12"/>
  </w:num>
  <w:num w:numId="16">
    <w:abstractNumId w:val="2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6"/>
  </w:num>
  <w:num w:numId="20">
    <w:abstractNumId w:val="32"/>
  </w:num>
  <w:num w:numId="21">
    <w:abstractNumId w:val="10"/>
  </w:num>
  <w:num w:numId="22">
    <w:abstractNumId w:val="23"/>
  </w:num>
  <w:num w:numId="23">
    <w:abstractNumId w:val="19"/>
  </w:num>
  <w:num w:numId="24">
    <w:abstractNumId w:val="15"/>
  </w:num>
  <w:num w:numId="25">
    <w:abstractNumId w:val="27"/>
  </w:num>
  <w:num w:numId="26">
    <w:abstractNumId w:val="37"/>
  </w:num>
  <w:num w:numId="27">
    <w:abstractNumId w:val="35"/>
  </w:num>
  <w:num w:numId="28">
    <w:abstractNumId w:val="14"/>
  </w:num>
  <w:num w:numId="29">
    <w:abstractNumId w:val="20"/>
  </w:num>
  <w:num w:numId="30">
    <w:abstractNumId w:val="17"/>
  </w:num>
  <w:num w:numId="31">
    <w:abstractNumId w:val="7"/>
  </w:num>
  <w:num w:numId="32">
    <w:abstractNumId w:val="7"/>
    <w:lvlOverride w:ilvl="0">
      <w:startOverride w:val="1"/>
    </w:lvlOverride>
  </w:num>
  <w:num w:numId="33">
    <w:abstractNumId w:val="7"/>
    <w:lvlOverride w:ilvl="0">
      <w:startOverride w:val="1"/>
    </w:lvlOverride>
  </w:num>
  <w:num w:numId="34">
    <w:abstractNumId w:val="33"/>
  </w:num>
  <w:num w:numId="35">
    <w:abstractNumId w:val="4"/>
  </w:num>
  <w:num w:numId="36">
    <w:abstractNumId w:val="6"/>
  </w:num>
  <w:num w:numId="37">
    <w:abstractNumId w:val="0"/>
  </w:num>
  <w:num w:numId="38">
    <w:abstractNumId w:val="38"/>
  </w:num>
  <w:num w:numId="39">
    <w:abstractNumId w:val="26"/>
  </w:num>
  <w:num w:numId="40">
    <w:abstractNumId w:val="24"/>
  </w:num>
  <w:num w:numId="41">
    <w:abstractNumId w:val="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2B"/>
    <w:rsid w:val="00011799"/>
    <w:rsid w:val="00012235"/>
    <w:rsid w:val="00015D40"/>
    <w:rsid w:val="00016813"/>
    <w:rsid w:val="00023C79"/>
    <w:rsid w:val="0003061F"/>
    <w:rsid w:val="00045B3D"/>
    <w:rsid w:val="000810A7"/>
    <w:rsid w:val="00091AF2"/>
    <w:rsid w:val="00092A6D"/>
    <w:rsid w:val="000951BE"/>
    <w:rsid w:val="000978B4"/>
    <w:rsid w:val="000A1299"/>
    <w:rsid w:val="000A3A80"/>
    <w:rsid w:val="000B7566"/>
    <w:rsid w:val="000C2545"/>
    <w:rsid w:val="000E29CB"/>
    <w:rsid w:val="000E40A4"/>
    <w:rsid w:val="000F01C1"/>
    <w:rsid w:val="00124EC9"/>
    <w:rsid w:val="00161342"/>
    <w:rsid w:val="00165A6C"/>
    <w:rsid w:val="001A24C9"/>
    <w:rsid w:val="001A7E2F"/>
    <w:rsid w:val="001B1163"/>
    <w:rsid w:val="001B7928"/>
    <w:rsid w:val="001C4933"/>
    <w:rsid w:val="001D35A5"/>
    <w:rsid w:val="001E07DC"/>
    <w:rsid w:val="001E18BC"/>
    <w:rsid w:val="001E71BA"/>
    <w:rsid w:val="001E7A86"/>
    <w:rsid w:val="001F4A16"/>
    <w:rsid w:val="00206F55"/>
    <w:rsid w:val="002074C7"/>
    <w:rsid w:val="002156AB"/>
    <w:rsid w:val="0023342C"/>
    <w:rsid w:val="0027075D"/>
    <w:rsid w:val="0027787F"/>
    <w:rsid w:val="002847ED"/>
    <w:rsid w:val="00295113"/>
    <w:rsid w:val="00295CAF"/>
    <w:rsid w:val="002A3C95"/>
    <w:rsid w:val="002A5217"/>
    <w:rsid w:val="002C0A90"/>
    <w:rsid w:val="002E4EBA"/>
    <w:rsid w:val="002F3E7A"/>
    <w:rsid w:val="00314BA6"/>
    <w:rsid w:val="00334AE1"/>
    <w:rsid w:val="003504B7"/>
    <w:rsid w:val="003678CD"/>
    <w:rsid w:val="00367F4F"/>
    <w:rsid w:val="003713A7"/>
    <w:rsid w:val="003770D9"/>
    <w:rsid w:val="00383724"/>
    <w:rsid w:val="003906F8"/>
    <w:rsid w:val="003933CC"/>
    <w:rsid w:val="00395D6A"/>
    <w:rsid w:val="003B741F"/>
    <w:rsid w:val="003C5AA8"/>
    <w:rsid w:val="003E29AF"/>
    <w:rsid w:val="003E5B82"/>
    <w:rsid w:val="00410928"/>
    <w:rsid w:val="0041771D"/>
    <w:rsid w:val="004204F9"/>
    <w:rsid w:val="00430B11"/>
    <w:rsid w:val="004351D0"/>
    <w:rsid w:val="00457152"/>
    <w:rsid w:val="00457981"/>
    <w:rsid w:val="00460C9D"/>
    <w:rsid w:val="004628FF"/>
    <w:rsid w:val="004941A6"/>
    <w:rsid w:val="004A0DC1"/>
    <w:rsid w:val="004C145A"/>
    <w:rsid w:val="004C7D2B"/>
    <w:rsid w:val="004D2B0C"/>
    <w:rsid w:val="004E1D9B"/>
    <w:rsid w:val="004E46F3"/>
    <w:rsid w:val="004E6322"/>
    <w:rsid w:val="004E74A9"/>
    <w:rsid w:val="004F0FA5"/>
    <w:rsid w:val="004F44E3"/>
    <w:rsid w:val="004F4F51"/>
    <w:rsid w:val="005006F3"/>
    <w:rsid w:val="0050280D"/>
    <w:rsid w:val="005058AF"/>
    <w:rsid w:val="005174D2"/>
    <w:rsid w:val="00521105"/>
    <w:rsid w:val="00521B32"/>
    <w:rsid w:val="0053152B"/>
    <w:rsid w:val="00534D4A"/>
    <w:rsid w:val="00535B4B"/>
    <w:rsid w:val="00536F44"/>
    <w:rsid w:val="00542C43"/>
    <w:rsid w:val="005463B1"/>
    <w:rsid w:val="00553164"/>
    <w:rsid w:val="00571F6A"/>
    <w:rsid w:val="00582F95"/>
    <w:rsid w:val="00583899"/>
    <w:rsid w:val="00592947"/>
    <w:rsid w:val="00596292"/>
    <w:rsid w:val="005B691A"/>
    <w:rsid w:val="005B7714"/>
    <w:rsid w:val="005E007D"/>
    <w:rsid w:val="0060009C"/>
    <w:rsid w:val="006456AD"/>
    <w:rsid w:val="00650D3E"/>
    <w:rsid w:val="00665C5A"/>
    <w:rsid w:val="00686668"/>
    <w:rsid w:val="006939F7"/>
    <w:rsid w:val="0069500D"/>
    <w:rsid w:val="006C349A"/>
    <w:rsid w:val="006C7DEB"/>
    <w:rsid w:val="006D4BF0"/>
    <w:rsid w:val="006F1FE7"/>
    <w:rsid w:val="006F4935"/>
    <w:rsid w:val="006F54F8"/>
    <w:rsid w:val="007049D7"/>
    <w:rsid w:val="00721EFA"/>
    <w:rsid w:val="00731992"/>
    <w:rsid w:val="00773098"/>
    <w:rsid w:val="00784D0A"/>
    <w:rsid w:val="0078748D"/>
    <w:rsid w:val="007A60CD"/>
    <w:rsid w:val="007C02EF"/>
    <w:rsid w:val="007C2741"/>
    <w:rsid w:val="007C3B67"/>
    <w:rsid w:val="007D36F9"/>
    <w:rsid w:val="007F21D2"/>
    <w:rsid w:val="008048AF"/>
    <w:rsid w:val="008078B8"/>
    <w:rsid w:val="008216D7"/>
    <w:rsid w:val="008352D0"/>
    <w:rsid w:val="00846BED"/>
    <w:rsid w:val="0088037A"/>
    <w:rsid w:val="00880632"/>
    <w:rsid w:val="00883304"/>
    <w:rsid w:val="008933A8"/>
    <w:rsid w:val="008D22E4"/>
    <w:rsid w:val="008D5EE8"/>
    <w:rsid w:val="008E0303"/>
    <w:rsid w:val="008F1ED9"/>
    <w:rsid w:val="0090150D"/>
    <w:rsid w:val="00906E4E"/>
    <w:rsid w:val="00915455"/>
    <w:rsid w:val="009236D4"/>
    <w:rsid w:val="00935A9C"/>
    <w:rsid w:val="0093689F"/>
    <w:rsid w:val="0095496E"/>
    <w:rsid w:val="00956AF8"/>
    <w:rsid w:val="00957A87"/>
    <w:rsid w:val="009855FC"/>
    <w:rsid w:val="00992B94"/>
    <w:rsid w:val="009A6740"/>
    <w:rsid w:val="009B00A9"/>
    <w:rsid w:val="009B2DCA"/>
    <w:rsid w:val="009B3F7F"/>
    <w:rsid w:val="009C0A22"/>
    <w:rsid w:val="009C1458"/>
    <w:rsid w:val="009D5C70"/>
    <w:rsid w:val="009D5CBC"/>
    <w:rsid w:val="00A00F8C"/>
    <w:rsid w:val="00A179FF"/>
    <w:rsid w:val="00A26AB5"/>
    <w:rsid w:val="00A27ED4"/>
    <w:rsid w:val="00A408AB"/>
    <w:rsid w:val="00A435FF"/>
    <w:rsid w:val="00A46364"/>
    <w:rsid w:val="00A534BB"/>
    <w:rsid w:val="00A657F7"/>
    <w:rsid w:val="00A75192"/>
    <w:rsid w:val="00A75F76"/>
    <w:rsid w:val="00A925E0"/>
    <w:rsid w:val="00A92A5D"/>
    <w:rsid w:val="00AA161E"/>
    <w:rsid w:val="00AB4CA2"/>
    <w:rsid w:val="00AB7CDE"/>
    <w:rsid w:val="00AC6D2C"/>
    <w:rsid w:val="00AE0F7B"/>
    <w:rsid w:val="00AF1B6D"/>
    <w:rsid w:val="00B06CD7"/>
    <w:rsid w:val="00B12115"/>
    <w:rsid w:val="00B1272F"/>
    <w:rsid w:val="00B3625B"/>
    <w:rsid w:val="00B56738"/>
    <w:rsid w:val="00B651B2"/>
    <w:rsid w:val="00B85E9B"/>
    <w:rsid w:val="00BA545A"/>
    <w:rsid w:val="00BB016B"/>
    <w:rsid w:val="00BC118A"/>
    <w:rsid w:val="00BC14DB"/>
    <w:rsid w:val="00BD3F95"/>
    <w:rsid w:val="00BE3086"/>
    <w:rsid w:val="00C0651E"/>
    <w:rsid w:val="00C32E3B"/>
    <w:rsid w:val="00C449B8"/>
    <w:rsid w:val="00C654A0"/>
    <w:rsid w:val="00C70B55"/>
    <w:rsid w:val="00C745C0"/>
    <w:rsid w:val="00C75BD2"/>
    <w:rsid w:val="00C939EA"/>
    <w:rsid w:val="00CA1436"/>
    <w:rsid w:val="00CA1B4A"/>
    <w:rsid w:val="00CC212D"/>
    <w:rsid w:val="00CD4C31"/>
    <w:rsid w:val="00CF3358"/>
    <w:rsid w:val="00CF61A8"/>
    <w:rsid w:val="00CF64DD"/>
    <w:rsid w:val="00D03E8D"/>
    <w:rsid w:val="00D2456C"/>
    <w:rsid w:val="00D25CA2"/>
    <w:rsid w:val="00D27A4D"/>
    <w:rsid w:val="00D46146"/>
    <w:rsid w:val="00D47E19"/>
    <w:rsid w:val="00D51702"/>
    <w:rsid w:val="00D521B8"/>
    <w:rsid w:val="00D732CC"/>
    <w:rsid w:val="00D90010"/>
    <w:rsid w:val="00DB5442"/>
    <w:rsid w:val="00DB6B2B"/>
    <w:rsid w:val="00DB7090"/>
    <w:rsid w:val="00DC2688"/>
    <w:rsid w:val="00DD309F"/>
    <w:rsid w:val="00DD3E8E"/>
    <w:rsid w:val="00DE0A47"/>
    <w:rsid w:val="00E00260"/>
    <w:rsid w:val="00E05D98"/>
    <w:rsid w:val="00E072A8"/>
    <w:rsid w:val="00E16E5E"/>
    <w:rsid w:val="00E70195"/>
    <w:rsid w:val="00E755BC"/>
    <w:rsid w:val="00EA14EC"/>
    <w:rsid w:val="00EA2050"/>
    <w:rsid w:val="00EA4424"/>
    <w:rsid w:val="00EC08F6"/>
    <w:rsid w:val="00EC1E46"/>
    <w:rsid w:val="00EC3616"/>
    <w:rsid w:val="00ED3628"/>
    <w:rsid w:val="00EF0715"/>
    <w:rsid w:val="00EF573E"/>
    <w:rsid w:val="00EF698F"/>
    <w:rsid w:val="00F04093"/>
    <w:rsid w:val="00F10121"/>
    <w:rsid w:val="00F16734"/>
    <w:rsid w:val="00F227E7"/>
    <w:rsid w:val="00F27373"/>
    <w:rsid w:val="00F338EA"/>
    <w:rsid w:val="00F4675A"/>
    <w:rsid w:val="00F60AC3"/>
    <w:rsid w:val="00F60BB4"/>
    <w:rsid w:val="00FA3286"/>
    <w:rsid w:val="00FB270B"/>
    <w:rsid w:val="00FC1427"/>
    <w:rsid w:val="00FD22BF"/>
    <w:rsid w:val="00FD4E88"/>
    <w:rsid w:val="00FD5E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63D51"/>
  <w15:chartTrackingRefBased/>
  <w15:docId w15:val="{2036F5E5-697F-445C-A76B-23E2D15D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B4B"/>
    <w:pPr>
      <w:spacing w:after="240" w:line="280" w:lineRule="atLeast"/>
    </w:pPr>
    <w:rPr>
      <w:rFonts w:ascii="Arial" w:eastAsia="Times New Roman" w:hAnsi="Arial" w:cs="Times New Roman"/>
      <w:szCs w:val="20"/>
      <w:lang w:val="en-GB" w:eastAsia="en-GB"/>
    </w:rPr>
  </w:style>
  <w:style w:type="paragraph" w:styleId="Heading1">
    <w:name w:val="heading 1"/>
    <w:basedOn w:val="Normal"/>
    <w:next w:val="Normal"/>
    <w:link w:val="Heading1Char"/>
    <w:qFormat/>
    <w:rsid w:val="00535B4B"/>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535B4B"/>
    <w:pPr>
      <w:keepNext/>
      <w:spacing w:before="120" w:after="180" w:line="240" w:lineRule="auto"/>
      <w:outlineLvl w:val="1"/>
    </w:pPr>
    <w:rPr>
      <w:b/>
      <w:color w:val="0082AB"/>
      <w:spacing w:val="20"/>
      <w:w w:val="90"/>
      <w:sz w:val="32"/>
      <w:szCs w:val="24"/>
    </w:rPr>
  </w:style>
  <w:style w:type="paragraph" w:styleId="Heading3">
    <w:name w:val="heading 3"/>
    <w:basedOn w:val="Heading2"/>
    <w:next w:val="Normal"/>
    <w:link w:val="Heading3Char"/>
    <w:qFormat/>
    <w:rsid w:val="00535B4B"/>
    <w:pPr>
      <w:spacing w:before="200"/>
      <w:outlineLvl w:val="2"/>
    </w:pPr>
    <w:rPr>
      <w:sz w:val="24"/>
      <w:szCs w:val="22"/>
    </w:rPr>
  </w:style>
  <w:style w:type="paragraph" w:styleId="Heading4">
    <w:name w:val="heading 4"/>
    <w:basedOn w:val="Normal"/>
    <w:next w:val="Normal"/>
    <w:link w:val="Heading4Char"/>
    <w:qFormat/>
    <w:rsid w:val="00535B4B"/>
    <w:pPr>
      <w:spacing w:before="120" w:after="200" w:line="240" w:lineRule="auto"/>
      <w:outlineLvl w:val="3"/>
    </w:pPr>
    <w:rPr>
      <w:b/>
      <w:bCs/>
      <w:color w:val="335087"/>
      <w:sz w:val="20"/>
    </w:rPr>
  </w:style>
  <w:style w:type="paragraph" w:styleId="Heading5">
    <w:name w:val="heading 5"/>
    <w:basedOn w:val="Normal"/>
    <w:next w:val="Normal"/>
    <w:link w:val="Heading5Char"/>
    <w:rsid w:val="00535B4B"/>
    <w:pPr>
      <w:keepNext/>
      <w:widowControl w:val="0"/>
      <w:spacing w:before="80" w:after="120"/>
      <w:outlineLvl w:val="4"/>
    </w:pPr>
    <w:rPr>
      <w:color w:val="000000"/>
      <w:szCs w:val="22"/>
    </w:rPr>
  </w:style>
  <w:style w:type="paragraph" w:styleId="Heading6">
    <w:name w:val="heading 6"/>
    <w:basedOn w:val="Normal"/>
    <w:next w:val="Normal"/>
    <w:link w:val="Heading6Char"/>
    <w:rsid w:val="00535B4B"/>
    <w:pPr>
      <w:spacing w:before="240"/>
      <w:outlineLvl w:val="5"/>
    </w:pPr>
    <w:rPr>
      <w:i/>
      <w:sz w:val="20"/>
    </w:rPr>
  </w:style>
  <w:style w:type="paragraph" w:styleId="Heading7">
    <w:name w:val="heading 7"/>
    <w:basedOn w:val="Normal"/>
    <w:next w:val="Normal"/>
    <w:link w:val="Heading7Char"/>
    <w:rsid w:val="00535B4B"/>
    <w:pPr>
      <w:spacing w:before="240"/>
      <w:outlineLvl w:val="6"/>
    </w:pPr>
    <w:rPr>
      <w:sz w:val="20"/>
    </w:rPr>
  </w:style>
  <w:style w:type="paragraph" w:styleId="Heading8">
    <w:name w:val="heading 8"/>
    <w:basedOn w:val="Normal"/>
    <w:next w:val="Normal"/>
    <w:link w:val="Heading8Char"/>
    <w:rsid w:val="00535B4B"/>
    <w:pPr>
      <w:spacing w:before="80" w:after="80"/>
      <w:outlineLvl w:val="7"/>
    </w:pPr>
    <w:rPr>
      <w:sz w:val="20"/>
    </w:rPr>
  </w:style>
  <w:style w:type="paragraph" w:styleId="Heading9">
    <w:name w:val="heading 9"/>
    <w:next w:val="Normal"/>
    <w:link w:val="Heading9Char"/>
    <w:rsid w:val="00535B4B"/>
    <w:pPr>
      <w:keepNext/>
      <w:spacing w:before="160" w:after="0" w:line="260" w:lineRule="exact"/>
      <w:outlineLvl w:val="8"/>
    </w:pPr>
    <w:rPr>
      <w:rFonts w:ascii="Arial" w:eastAsia="Times New Roman" w:hAnsi="Arial" w:cs="Times New Roman"/>
      <w:b/>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5B4B"/>
    <w:rPr>
      <w:rFonts w:ascii="Arial" w:eastAsia="Times New Roman" w:hAnsi="Arial" w:cs="Times New Roman"/>
      <w:b/>
      <w:color w:val="0082AB"/>
      <w:spacing w:val="20"/>
      <w:w w:val="90"/>
      <w:sz w:val="44"/>
      <w:szCs w:val="44"/>
      <w:lang w:eastAsia="en-GB"/>
    </w:rPr>
  </w:style>
  <w:style w:type="paragraph" w:customStyle="1" w:styleId="Boxtext">
    <w:name w:val="Box text"/>
    <w:basedOn w:val="Normal"/>
    <w:rsid w:val="00536F44"/>
    <w:pPr>
      <w:pBdr>
        <w:top w:val="single" w:sz="4" w:space="10" w:color="EBF5F8"/>
        <w:left w:val="single" w:sz="4" w:space="4" w:color="EBF5F8"/>
        <w:bottom w:val="single" w:sz="4" w:space="10" w:color="EBF5F8"/>
        <w:right w:val="single" w:sz="4" w:space="4" w:color="EBF5F8"/>
      </w:pBdr>
      <w:shd w:val="clear" w:color="auto" w:fill="EBF5F8"/>
      <w:spacing w:before="180" w:after="180"/>
      <w:ind w:left="142" w:right="142"/>
    </w:pPr>
    <w:rPr>
      <w:color w:val="000000" w:themeColor="text1"/>
      <w:szCs w:val="22"/>
    </w:rPr>
  </w:style>
  <w:style w:type="paragraph" w:styleId="ListParagraph">
    <w:name w:val="List Paragraph"/>
    <w:basedOn w:val="Normal"/>
    <w:link w:val="ListParagraphChar"/>
    <w:uiPriority w:val="34"/>
    <w:qFormat/>
    <w:rsid w:val="00535B4B"/>
    <w:pPr>
      <w:spacing w:after="0"/>
      <w:ind w:left="720"/>
      <w:contextualSpacing/>
    </w:pPr>
    <w:rPr>
      <w:rFonts w:cs="Arial"/>
    </w:rPr>
  </w:style>
  <w:style w:type="character" w:styleId="Hyperlink">
    <w:name w:val="Hyperlink"/>
    <w:basedOn w:val="DefaultParagraphFont"/>
    <w:uiPriority w:val="99"/>
    <w:rsid w:val="00535B4B"/>
    <w:rPr>
      <w:color w:val="0082AB"/>
      <w:u w:val="single"/>
    </w:rPr>
  </w:style>
  <w:style w:type="paragraph" w:styleId="Header">
    <w:name w:val="header"/>
    <w:basedOn w:val="Normal"/>
    <w:link w:val="HeaderChar"/>
    <w:rsid w:val="00535B4B"/>
    <w:pPr>
      <w:tabs>
        <w:tab w:val="center" w:pos="4153"/>
        <w:tab w:val="right" w:pos="8306"/>
      </w:tabs>
    </w:pPr>
  </w:style>
  <w:style w:type="character" w:customStyle="1" w:styleId="HeaderChar">
    <w:name w:val="Header Char"/>
    <w:basedOn w:val="DefaultParagraphFont"/>
    <w:link w:val="Header"/>
    <w:rsid w:val="00535B4B"/>
    <w:rPr>
      <w:rFonts w:ascii="Arial" w:eastAsia="Times New Roman" w:hAnsi="Arial" w:cs="Times New Roman"/>
      <w:szCs w:val="20"/>
      <w:lang w:val="en-GB" w:eastAsia="en-GB"/>
    </w:rPr>
  </w:style>
  <w:style w:type="paragraph" w:styleId="Footer">
    <w:name w:val="footer"/>
    <w:basedOn w:val="Normal"/>
    <w:link w:val="FooterChar"/>
    <w:autoRedefine/>
    <w:rsid w:val="00535B4B"/>
    <w:pPr>
      <w:spacing w:after="0" w:line="240" w:lineRule="auto"/>
      <w:ind w:left="-1985"/>
      <w:jc w:val="right"/>
    </w:pPr>
    <w:rPr>
      <w:noProof/>
      <w:color w:val="0082AB"/>
      <w:spacing w:val="6"/>
      <w:sz w:val="16"/>
      <w:szCs w:val="16"/>
    </w:rPr>
  </w:style>
  <w:style w:type="character" w:customStyle="1" w:styleId="FooterChar">
    <w:name w:val="Footer Char"/>
    <w:basedOn w:val="DefaultParagraphFont"/>
    <w:link w:val="Footer"/>
    <w:rsid w:val="00535B4B"/>
    <w:rPr>
      <w:rFonts w:ascii="Arial" w:eastAsia="Times New Roman" w:hAnsi="Arial" w:cs="Times New Roman"/>
      <w:noProof/>
      <w:color w:val="0082AB"/>
      <w:spacing w:val="6"/>
      <w:sz w:val="16"/>
      <w:szCs w:val="16"/>
      <w:lang w:val="en-GB" w:eastAsia="en-GB"/>
    </w:rPr>
  </w:style>
  <w:style w:type="paragraph" w:styleId="BalloonText">
    <w:name w:val="Balloon Text"/>
    <w:basedOn w:val="Normal"/>
    <w:link w:val="BalloonTextChar"/>
    <w:semiHidden/>
    <w:rsid w:val="00535B4B"/>
    <w:rPr>
      <w:rFonts w:ascii="Tahoma" w:hAnsi="Tahoma" w:cs="Tahoma"/>
      <w:sz w:val="16"/>
      <w:szCs w:val="16"/>
    </w:rPr>
  </w:style>
  <w:style w:type="character" w:customStyle="1" w:styleId="BalloonTextChar">
    <w:name w:val="Balloon Text Char"/>
    <w:basedOn w:val="DefaultParagraphFont"/>
    <w:link w:val="BalloonText"/>
    <w:semiHidden/>
    <w:rsid w:val="00535B4B"/>
    <w:rPr>
      <w:rFonts w:ascii="Tahoma" w:eastAsia="Times New Roman" w:hAnsi="Tahoma" w:cs="Tahoma"/>
      <w:sz w:val="16"/>
      <w:szCs w:val="16"/>
      <w:lang w:val="en-GB" w:eastAsia="en-GB"/>
    </w:rPr>
  </w:style>
  <w:style w:type="character" w:styleId="CommentReference">
    <w:name w:val="annotation reference"/>
    <w:basedOn w:val="DefaultParagraphFont"/>
    <w:semiHidden/>
    <w:rsid w:val="00535B4B"/>
    <w:rPr>
      <w:sz w:val="16"/>
      <w:szCs w:val="16"/>
    </w:rPr>
  </w:style>
  <w:style w:type="paragraph" w:styleId="CommentText">
    <w:name w:val="annotation text"/>
    <w:basedOn w:val="Normal"/>
    <w:link w:val="CommentTextChar"/>
    <w:semiHidden/>
    <w:rsid w:val="00535B4B"/>
    <w:rPr>
      <w:sz w:val="20"/>
    </w:rPr>
  </w:style>
  <w:style w:type="character" w:customStyle="1" w:styleId="CommentTextChar">
    <w:name w:val="Comment Text Char"/>
    <w:basedOn w:val="DefaultParagraphFont"/>
    <w:link w:val="CommentText"/>
    <w:semiHidden/>
    <w:rsid w:val="00535B4B"/>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535B4B"/>
    <w:rPr>
      <w:b/>
      <w:bCs/>
    </w:rPr>
  </w:style>
  <w:style w:type="character" w:customStyle="1" w:styleId="CommentSubjectChar">
    <w:name w:val="Comment Subject Char"/>
    <w:basedOn w:val="CommentTextChar"/>
    <w:link w:val="CommentSubject"/>
    <w:semiHidden/>
    <w:rsid w:val="00535B4B"/>
    <w:rPr>
      <w:rFonts w:ascii="Arial" w:eastAsia="Times New Roman" w:hAnsi="Arial" w:cs="Times New Roman"/>
      <w:b/>
      <w:bCs/>
      <w:sz w:val="20"/>
      <w:szCs w:val="20"/>
      <w:lang w:val="en-GB" w:eastAsia="en-GB"/>
    </w:rPr>
  </w:style>
  <w:style w:type="paragraph" w:styleId="Revision">
    <w:name w:val="Revision"/>
    <w:hidden/>
    <w:uiPriority w:val="99"/>
    <w:semiHidden/>
    <w:rsid w:val="00571F6A"/>
    <w:pPr>
      <w:spacing w:after="0" w:line="240" w:lineRule="auto"/>
    </w:pPr>
  </w:style>
  <w:style w:type="paragraph" w:customStyle="1" w:styleId="Author">
    <w:name w:val="Author"/>
    <w:basedOn w:val="Normal"/>
    <w:semiHidden/>
    <w:rsid w:val="00535B4B"/>
    <w:pPr>
      <w:spacing w:before="240" w:after="1200"/>
      <w:ind w:left="-181"/>
      <w:jc w:val="right"/>
    </w:pPr>
    <w:rPr>
      <w:rFonts w:cs="Arial"/>
      <w:i/>
      <w:sz w:val="40"/>
      <w:szCs w:val="22"/>
    </w:rPr>
  </w:style>
  <w:style w:type="paragraph" w:customStyle="1" w:styleId="Boxbullet0">
    <w:name w:val="Box bullet"/>
    <w:basedOn w:val="Boxtext"/>
    <w:rsid w:val="00535B4B"/>
    <w:pPr>
      <w:numPr>
        <w:numId w:val="22"/>
      </w:numPr>
      <w:tabs>
        <w:tab w:val="clear" w:pos="644"/>
        <w:tab w:val="num" w:pos="426"/>
      </w:tabs>
      <w:spacing w:before="80"/>
    </w:pPr>
  </w:style>
  <w:style w:type="paragraph" w:customStyle="1" w:styleId="Boxheading">
    <w:name w:val="Box heading"/>
    <w:basedOn w:val="Boxtext"/>
    <w:next w:val="Boxtext"/>
    <w:autoRedefine/>
    <w:rsid w:val="00F4675A"/>
    <w:pPr>
      <w:pBdr>
        <w:left w:val="single" w:sz="4" w:space="3" w:color="EBF5F8"/>
      </w:pBdr>
      <w:spacing w:before="240"/>
    </w:pPr>
    <w:rPr>
      <w:rFonts w:ascii="Arial Bold" w:hAnsi="Arial Bold"/>
      <w:b/>
      <w:color w:val="0082AB"/>
      <w:spacing w:val="4"/>
      <w:sz w:val="24"/>
      <w:szCs w:val="24"/>
    </w:rPr>
  </w:style>
  <w:style w:type="paragraph" w:customStyle="1" w:styleId="Boxindent">
    <w:name w:val="Box indent"/>
    <w:basedOn w:val="Boxtext"/>
    <w:rsid w:val="00535B4B"/>
    <w:pPr>
      <w:tabs>
        <w:tab w:val="left" w:pos="426"/>
      </w:tabs>
      <w:ind w:left="426" w:hanging="284"/>
    </w:pPr>
  </w:style>
  <w:style w:type="paragraph" w:customStyle="1" w:styleId="Bulletlistlevel2">
    <w:name w:val="Bullet list level 2"/>
    <w:basedOn w:val="Normal"/>
    <w:qFormat/>
    <w:rsid w:val="00535B4B"/>
    <w:pPr>
      <w:numPr>
        <w:ilvl w:val="1"/>
        <w:numId w:val="23"/>
      </w:numPr>
      <w:spacing w:after="180" w:line="280" w:lineRule="exact"/>
    </w:pPr>
    <w:rPr>
      <w:rFonts w:cs="Arial"/>
      <w:lang w:eastAsia="en-AU"/>
    </w:rPr>
  </w:style>
  <w:style w:type="paragraph" w:customStyle="1" w:styleId="Bullet-list">
    <w:name w:val="Bullet-list"/>
    <w:qFormat/>
    <w:rsid w:val="00535B4B"/>
    <w:pPr>
      <w:numPr>
        <w:numId w:val="24"/>
      </w:numPr>
      <w:spacing w:after="180" w:line="280" w:lineRule="exact"/>
    </w:pPr>
    <w:rPr>
      <w:rFonts w:ascii="Arial" w:eastAsia="Times New Roman" w:hAnsi="Arial" w:cs="Times New Roman"/>
      <w:szCs w:val="20"/>
      <w:lang w:val="en-AU"/>
    </w:rPr>
  </w:style>
  <w:style w:type="paragraph" w:styleId="Caption">
    <w:name w:val="caption"/>
    <w:basedOn w:val="Normal"/>
    <w:next w:val="Normal"/>
    <w:rsid w:val="00535B4B"/>
    <w:rPr>
      <w:b/>
      <w:bCs/>
      <w:sz w:val="20"/>
    </w:rPr>
  </w:style>
  <w:style w:type="paragraph" w:styleId="DocumentMap">
    <w:name w:val="Document Map"/>
    <w:basedOn w:val="Normal"/>
    <w:link w:val="DocumentMapChar"/>
    <w:semiHidden/>
    <w:rsid w:val="00535B4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35B4B"/>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535B4B"/>
    <w:pPr>
      <w:jc w:val="left"/>
    </w:pPr>
  </w:style>
  <w:style w:type="paragraph" w:customStyle="1" w:styleId="Evenfooter-wide">
    <w:name w:val="Even footer-wide"/>
    <w:basedOn w:val="EvenFooter"/>
    <w:rsid w:val="00535B4B"/>
  </w:style>
  <w:style w:type="character" w:styleId="FollowedHyperlink">
    <w:name w:val="FollowedHyperlink"/>
    <w:basedOn w:val="DefaultParagraphFont"/>
    <w:rsid w:val="00535B4B"/>
    <w:rPr>
      <w:color w:val="800080"/>
      <w:u w:val="single"/>
    </w:rPr>
  </w:style>
  <w:style w:type="character" w:styleId="FootnoteReference">
    <w:name w:val="footnote reference"/>
    <w:basedOn w:val="DefaultParagraphFont"/>
    <w:semiHidden/>
    <w:rsid w:val="00535B4B"/>
    <w:rPr>
      <w:rFonts w:ascii="Arial" w:hAnsi="Arial"/>
      <w:color w:val="auto"/>
      <w:position w:val="8"/>
      <w:sz w:val="16"/>
    </w:rPr>
  </w:style>
  <w:style w:type="paragraph" w:styleId="FootnoteText">
    <w:name w:val="footnote text"/>
    <w:basedOn w:val="Normal"/>
    <w:link w:val="FootnoteTextChar"/>
    <w:semiHidden/>
    <w:rsid w:val="00535B4B"/>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535B4B"/>
    <w:rPr>
      <w:rFonts w:ascii="Arial" w:eastAsia="Times New Roman" w:hAnsi="Arial" w:cs="Times New Roman"/>
      <w:sz w:val="18"/>
      <w:szCs w:val="20"/>
      <w:lang w:val="en-GB" w:eastAsia="en-GB"/>
    </w:rPr>
  </w:style>
  <w:style w:type="character" w:customStyle="1" w:styleId="Heading2Char">
    <w:name w:val="Heading 2 Char"/>
    <w:basedOn w:val="DefaultParagraphFont"/>
    <w:link w:val="Heading2"/>
    <w:rsid w:val="00535B4B"/>
    <w:rPr>
      <w:rFonts w:ascii="Arial" w:eastAsia="Times New Roman" w:hAnsi="Arial" w:cs="Times New Roman"/>
      <w:b/>
      <w:color w:val="0082AB"/>
      <w:spacing w:val="20"/>
      <w:w w:val="90"/>
      <w:sz w:val="32"/>
      <w:szCs w:val="24"/>
      <w:lang w:val="en-GB" w:eastAsia="en-GB"/>
    </w:rPr>
  </w:style>
  <w:style w:type="character" w:customStyle="1" w:styleId="Heading3Char">
    <w:name w:val="Heading 3 Char"/>
    <w:basedOn w:val="DefaultParagraphFont"/>
    <w:link w:val="Heading3"/>
    <w:rsid w:val="00535B4B"/>
    <w:rPr>
      <w:rFonts w:ascii="Arial" w:eastAsia="Times New Roman" w:hAnsi="Arial" w:cs="Times New Roman"/>
      <w:b/>
      <w:color w:val="0082AB"/>
      <w:spacing w:val="20"/>
      <w:w w:val="90"/>
      <w:sz w:val="24"/>
      <w:lang w:val="en-GB" w:eastAsia="en-GB"/>
    </w:rPr>
  </w:style>
  <w:style w:type="character" w:customStyle="1" w:styleId="Heading4Char">
    <w:name w:val="Heading 4 Char"/>
    <w:basedOn w:val="DefaultParagraphFont"/>
    <w:link w:val="Heading4"/>
    <w:rsid w:val="00535B4B"/>
    <w:rPr>
      <w:rFonts w:ascii="Arial" w:eastAsia="Times New Roman" w:hAnsi="Arial" w:cs="Times New Roman"/>
      <w:b/>
      <w:bCs/>
      <w:color w:val="335087"/>
      <w:sz w:val="20"/>
      <w:szCs w:val="20"/>
      <w:lang w:val="en-GB" w:eastAsia="en-GB"/>
    </w:rPr>
  </w:style>
  <w:style w:type="character" w:customStyle="1" w:styleId="Heading5Char">
    <w:name w:val="Heading 5 Char"/>
    <w:basedOn w:val="DefaultParagraphFont"/>
    <w:link w:val="Heading5"/>
    <w:rsid w:val="00535B4B"/>
    <w:rPr>
      <w:rFonts w:ascii="Arial" w:eastAsia="Times New Roman" w:hAnsi="Arial" w:cs="Times New Roman"/>
      <w:color w:val="000000"/>
      <w:lang w:val="en-GB" w:eastAsia="en-GB"/>
    </w:rPr>
  </w:style>
  <w:style w:type="character" w:customStyle="1" w:styleId="Heading6Char">
    <w:name w:val="Heading 6 Char"/>
    <w:basedOn w:val="DefaultParagraphFont"/>
    <w:link w:val="Heading6"/>
    <w:rsid w:val="00535B4B"/>
    <w:rPr>
      <w:rFonts w:ascii="Arial" w:eastAsia="Times New Roman" w:hAnsi="Arial" w:cs="Times New Roman"/>
      <w:i/>
      <w:sz w:val="20"/>
      <w:szCs w:val="20"/>
      <w:lang w:val="en-GB" w:eastAsia="en-GB"/>
    </w:rPr>
  </w:style>
  <w:style w:type="character" w:customStyle="1" w:styleId="Heading7Char">
    <w:name w:val="Heading 7 Char"/>
    <w:basedOn w:val="DefaultParagraphFont"/>
    <w:link w:val="Heading7"/>
    <w:rsid w:val="00535B4B"/>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sid w:val="00535B4B"/>
    <w:rPr>
      <w:rFonts w:ascii="Arial" w:eastAsia="Times New Roman" w:hAnsi="Arial" w:cs="Times New Roman"/>
      <w:sz w:val="20"/>
      <w:szCs w:val="20"/>
      <w:lang w:val="en-GB" w:eastAsia="en-GB"/>
    </w:rPr>
  </w:style>
  <w:style w:type="character" w:customStyle="1" w:styleId="Heading9Char">
    <w:name w:val="Heading 9 Char"/>
    <w:basedOn w:val="DefaultParagraphFont"/>
    <w:link w:val="Heading9"/>
    <w:rsid w:val="00535B4B"/>
    <w:rPr>
      <w:rFonts w:ascii="Arial" w:eastAsia="Times New Roman" w:hAnsi="Arial" w:cs="Times New Roman"/>
      <w:b/>
      <w:i/>
      <w:sz w:val="20"/>
      <w:szCs w:val="20"/>
      <w:lang w:val="en-AU"/>
    </w:rPr>
  </w:style>
  <w:style w:type="paragraph" w:styleId="List">
    <w:name w:val="List"/>
    <w:basedOn w:val="Normal"/>
    <w:rsid w:val="00535B4B"/>
    <w:pPr>
      <w:ind w:left="283" w:hanging="283"/>
    </w:pPr>
  </w:style>
  <w:style w:type="character" w:customStyle="1" w:styleId="ListParagraphChar">
    <w:name w:val="List Paragraph Char"/>
    <w:link w:val="ListParagraph"/>
    <w:uiPriority w:val="34"/>
    <w:locked/>
    <w:rsid w:val="00535B4B"/>
    <w:rPr>
      <w:rFonts w:ascii="Arial" w:eastAsia="Times New Roman" w:hAnsi="Arial" w:cs="Arial"/>
      <w:szCs w:val="20"/>
      <w:lang w:val="en-GB" w:eastAsia="en-GB"/>
    </w:rPr>
  </w:style>
  <w:style w:type="paragraph" w:customStyle="1" w:styleId="spacer">
    <w:name w:val="spacer"/>
    <w:basedOn w:val="Normal"/>
    <w:qFormat/>
    <w:rsid w:val="00535B4B"/>
    <w:pPr>
      <w:spacing w:after="0" w:line="240" w:lineRule="auto"/>
    </w:pPr>
    <w:rPr>
      <w:sz w:val="16"/>
      <w:szCs w:val="22"/>
      <w:lang w:eastAsia="en-AU"/>
    </w:rPr>
  </w:style>
  <w:style w:type="paragraph" w:styleId="Title">
    <w:name w:val="Title"/>
    <w:basedOn w:val="Normal"/>
    <w:link w:val="TitleChar"/>
    <w:rsid w:val="00535B4B"/>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basedOn w:val="DefaultParagraphFont"/>
    <w:link w:val="Title"/>
    <w:rsid w:val="00535B4B"/>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535B4B"/>
    <w:pPr>
      <w:spacing w:before="360" w:line="600" w:lineRule="atLeast"/>
    </w:pPr>
    <w:rPr>
      <w:sz w:val="36"/>
      <w:szCs w:val="36"/>
    </w:rPr>
  </w:style>
  <w:style w:type="character" w:customStyle="1" w:styleId="SubtitleChar">
    <w:name w:val="Subtitle Char"/>
    <w:basedOn w:val="DefaultParagraphFont"/>
    <w:link w:val="Subtitle"/>
    <w:rsid w:val="00535B4B"/>
    <w:rPr>
      <w:rFonts w:ascii="Arial" w:eastAsia="Times New Roman" w:hAnsi="Arial" w:cs="Arial"/>
      <w:color w:val="002469"/>
      <w:spacing w:val="40"/>
      <w:w w:val="90"/>
      <w:sz w:val="36"/>
      <w:szCs w:val="36"/>
      <w:lang w:val="en-GB" w:eastAsia="en-GB"/>
    </w:rPr>
  </w:style>
  <w:style w:type="table" w:styleId="TableGrid">
    <w:name w:val="Table Grid"/>
    <w:basedOn w:val="TableNormal"/>
    <w:rsid w:val="00535B4B"/>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Normal"/>
    <w:qFormat/>
    <w:rsid w:val="00535B4B"/>
    <w:pPr>
      <w:spacing w:before="60" w:after="60"/>
    </w:pPr>
    <w:rPr>
      <w:rFonts w:cs="Arial"/>
      <w:b/>
      <w:color w:val="000000" w:themeColor="text1"/>
    </w:rPr>
  </w:style>
  <w:style w:type="paragraph" w:customStyle="1" w:styleId="TableText">
    <w:name w:val="Table Text"/>
    <w:basedOn w:val="Normal"/>
    <w:rsid w:val="00EC3616"/>
    <w:pPr>
      <w:autoSpaceDE w:val="0"/>
      <w:autoSpaceDN w:val="0"/>
      <w:adjustRightInd w:val="0"/>
      <w:spacing w:before="60" w:after="60"/>
    </w:pPr>
    <w:rPr>
      <w:rFonts w:cs="GillSans"/>
      <w:szCs w:val="22"/>
      <w:lang w:eastAsia="en-AU"/>
    </w:rPr>
  </w:style>
  <w:style w:type="paragraph" w:customStyle="1" w:styleId="tablespacer">
    <w:name w:val="table_spacer"/>
    <w:basedOn w:val="Normal"/>
    <w:next w:val="Normal"/>
    <w:rsid w:val="00535B4B"/>
    <w:pPr>
      <w:keepNext/>
      <w:spacing w:after="0" w:line="240" w:lineRule="auto"/>
    </w:pPr>
    <w:rPr>
      <w:sz w:val="20"/>
    </w:rPr>
  </w:style>
  <w:style w:type="paragraph" w:styleId="TOC1">
    <w:name w:val="toc 1"/>
    <w:basedOn w:val="Normal"/>
    <w:next w:val="Normal"/>
    <w:uiPriority w:val="39"/>
    <w:rsid w:val="00535B4B"/>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535B4B"/>
    <w:pPr>
      <w:tabs>
        <w:tab w:val="right" w:leader="dot" w:pos="9214"/>
      </w:tabs>
      <w:spacing w:before="100" w:after="100"/>
      <w:ind w:left="709" w:right="284"/>
    </w:pPr>
    <w:rPr>
      <w:noProof/>
      <w:sz w:val="24"/>
    </w:rPr>
  </w:style>
  <w:style w:type="paragraph" w:styleId="TOC3">
    <w:name w:val="toc 3"/>
    <w:basedOn w:val="Normal"/>
    <w:next w:val="Normal"/>
    <w:semiHidden/>
    <w:rsid w:val="00535B4B"/>
    <w:pPr>
      <w:tabs>
        <w:tab w:val="left" w:leader="dot" w:pos="8646"/>
        <w:tab w:val="right" w:pos="9072"/>
      </w:tabs>
      <w:ind w:left="1418" w:right="850"/>
    </w:pPr>
  </w:style>
  <w:style w:type="paragraph" w:customStyle="1" w:styleId="Tablebullet">
    <w:name w:val="Table bullet"/>
    <w:basedOn w:val="TableText"/>
    <w:qFormat/>
    <w:rsid w:val="00EC3616"/>
    <w:pPr>
      <w:numPr>
        <w:numId w:val="28"/>
      </w:numPr>
    </w:pPr>
  </w:style>
  <w:style w:type="paragraph" w:customStyle="1" w:styleId="BoxBullet">
    <w:name w:val="Box Bullet"/>
    <w:basedOn w:val="Tablebullet"/>
    <w:qFormat/>
    <w:rsid w:val="00536F44"/>
    <w:pPr>
      <w:numPr>
        <w:numId w:val="29"/>
      </w:numPr>
      <w:pBdr>
        <w:top w:val="single" w:sz="2" w:space="1" w:color="EBF5F8"/>
        <w:left w:val="single" w:sz="2" w:space="4" w:color="EBF5F8"/>
        <w:bottom w:val="single" w:sz="2" w:space="1" w:color="EBF5F8"/>
        <w:right w:val="single" w:sz="2" w:space="4" w:color="EBF5F8"/>
      </w:pBdr>
      <w:shd w:val="clear" w:color="auto" w:fill="EBF5F8"/>
      <w:spacing w:after="180"/>
      <w:ind w:left="487" w:hanging="357"/>
    </w:pPr>
  </w:style>
  <w:style w:type="paragraph" w:customStyle="1" w:styleId="TSYList">
    <w:name w:val="TSY List"/>
    <w:basedOn w:val="Normal"/>
    <w:qFormat/>
    <w:rsid w:val="00E05D98"/>
    <w:pPr>
      <w:numPr>
        <w:numId w:val="36"/>
      </w:numPr>
      <w:spacing w:before="100" w:after="100" w:line="240" w:lineRule="auto"/>
    </w:pPr>
    <w:rPr>
      <w:lang w:val="en-NZ" w:eastAsia="en-US"/>
    </w:rPr>
  </w:style>
  <w:style w:type="paragraph" w:styleId="NormalWeb">
    <w:name w:val="Normal (Web)"/>
    <w:basedOn w:val="Normal"/>
    <w:uiPriority w:val="99"/>
    <w:semiHidden/>
    <w:unhideWhenUsed/>
    <w:rsid w:val="00A534BB"/>
    <w:pPr>
      <w:spacing w:before="100" w:beforeAutospacing="1" w:after="100" w:afterAutospacing="1" w:line="240" w:lineRule="auto"/>
    </w:pPr>
    <w:rPr>
      <w:rFonts w:ascii="Times New Roman" w:hAnsi="Times New Roman"/>
      <w:sz w:val="24"/>
      <w:szCs w:val="24"/>
      <w:lang w:val="en-NZ" w:eastAsia="en-NZ"/>
    </w:rPr>
  </w:style>
  <w:style w:type="character" w:styleId="Strong">
    <w:name w:val="Strong"/>
    <w:basedOn w:val="DefaultParagraphFont"/>
    <w:uiPriority w:val="22"/>
    <w:qFormat/>
    <w:rsid w:val="004A0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4934">
      <w:bodyDiv w:val="1"/>
      <w:marLeft w:val="0"/>
      <w:marRight w:val="0"/>
      <w:marTop w:val="0"/>
      <w:marBottom w:val="0"/>
      <w:divBdr>
        <w:top w:val="none" w:sz="0" w:space="0" w:color="auto"/>
        <w:left w:val="none" w:sz="0" w:space="0" w:color="auto"/>
        <w:bottom w:val="none" w:sz="0" w:space="0" w:color="auto"/>
        <w:right w:val="none" w:sz="0" w:space="0" w:color="auto"/>
      </w:divBdr>
    </w:div>
    <w:div w:id="189756827">
      <w:bodyDiv w:val="1"/>
      <w:marLeft w:val="0"/>
      <w:marRight w:val="0"/>
      <w:marTop w:val="0"/>
      <w:marBottom w:val="0"/>
      <w:divBdr>
        <w:top w:val="none" w:sz="0" w:space="0" w:color="auto"/>
        <w:left w:val="none" w:sz="0" w:space="0" w:color="auto"/>
        <w:bottom w:val="none" w:sz="0" w:space="0" w:color="auto"/>
        <w:right w:val="none" w:sz="0" w:space="0" w:color="auto"/>
      </w:divBdr>
    </w:div>
    <w:div w:id="16454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mc.govt.nz/our-programmes/policy-project/policy-methods-toolbox/start-right" TargetMode="External"/><Relationship Id="rId13" Type="http://schemas.openxmlformats.org/officeDocument/2006/relationships/hyperlink" Target="https://www.mpi.govt.nz/about-us/our-work/rural-proofing/" TargetMode="External"/><Relationship Id="rId18" Type="http://schemas.openxmlformats.org/officeDocument/2006/relationships/hyperlink" Target="https://www.justice.govt.nz/justice-sector-policy/constitutional-issues-and-human-rights/bill-of-rights-compliance-repor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easury.govt.nz/information-and-services/nz-economy/living-standards" TargetMode="External"/><Relationship Id="rId17" Type="http://schemas.openxmlformats.org/officeDocument/2006/relationships/hyperlink" Target="http://www.mpp.govt.nz/language-culture-and-identity/kapasa/" TargetMode="External"/><Relationship Id="rId2" Type="http://schemas.openxmlformats.org/officeDocument/2006/relationships/numbering" Target="numbering.xml"/><Relationship Id="rId16" Type="http://schemas.openxmlformats.org/officeDocument/2006/relationships/hyperlink" Target="https://www.justice.govt.nz/maori-land-trea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pmc.govt.nz/our-programmes/policy-project" TargetMode="External"/><Relationship Id="rId5" Type="http://schemas.openxmlformats.org/officeDocument/2006/relationships/webSettings" Target="webSettings.xml"/><Relationship Id="rId15" Type="http://schemas.openxmlformats.org/officeDocument/2006/relationships/hyperlink" Target="https://women.govt.nz/gender-tool" TargetMode="External"/><Relationship Id="rId10" Type="http://schemas.openxmlformats.org/officeDocument/2006/relationships/hyperlink" Target="https://treasury.govt.nz/publications/guide/government-expectations-good-regulatory-pract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reasury.govt.nz/information-and-services/regulation/impact-analysis-requirements-regulatory-proposals" TargetMode="External"/><Relationship Id="rId14" Type="http://schemas.openxmlformats.org/officeDocument/2006/relationships/hyperlink" Target="https://www.msd.govt.nz/about-msd-and-our-work/publications-resources/resources/child-impact-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0A960-2D2F-4C80-8798-0E4FFC9E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1692</Words>
  <Characters>9359</Characters>
  <Application>Microsoft Office Word</Application>
  <DocSecurity>0</DocSecurity>
  <Lines>207</Lines>
  <Paragraphs>96</Paragraphs>
  <ScaleCrop>false</ScaleCrop>
  <HeadingPairs>
    <vt:vector size="2" baseType="variant">
      <vt:variant>
        <vt:lpstr>Title</vt:lpstr>
      </vt:variant>
      <vt:variant>
        <vt:i4>1</vt:i4>
      </vt:variant>
    </vt:vector>
  </HeadingPairs>
  <TitlesOfParts>
    <vt:vector size="1" baseType="lpstr">
      <vt:lpstr>Early Engagement for Impact Analysis Form</vt:lpstr>
    </vt:vector>
  </TitlesOfParts>
  <Company>NZ Government</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Engagement for Impact Analysis Form</dc:title>
  <dc:subject/>
  <dc:creator>New Zealand Treasury</dc:creator>
  <cp:keywords/>
  <dc:description/>
  <cp:lastModifiedBy>Jaynia Steel [TSY]</cp:lastModifiedBy>
  <cp:revision>4</cp:revision>
  <cp:lastPrinted>2018-10-04T04:23:00Z</cp:lastPrinted>
  <dcterms:created xsi:type="dcterms:W3CDTF">2019-12-17T02:44:00Z</dcterms:created>
  <dcterms:modified xsi:type="dcterms:W3CDTF">2019-12-17T02:46:00Z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ecurityClassification">
    <vt:lpwstr>IN-CONFIDENCE</vt:lpwstr>
  </property>
  <property fmtid="{D5CDD505-2E9C-101B-9397-08002B2CF9AE}" pid="3" name="TsyDisplayedSecurityClassification">
    <vt:lpwstr>IN-CONFIDENCE</vt:lpwstr>
  </property>
  <property fmtid="{D5CDD505-2E9C-101B-9397-08002B2CF9AE}" pid="4" name="TsySeemailSecurityClassification">
    <vt:lpwstr> [IN-CONFIDENCE]</vt:lpwstr>
  </property>
  <property fmtid="{D5CDD505-2E9C-101B-9397-08002B2CF9AE}" pid="5" name="TsyDocNum">
    <vt:i4>4068222</vt:i4>
  </property>
  <property fmtid="{D5CDD505-2E9C-101B-9397-08002B2CF9AE}" pid="6" name="TsyDocVer">
    <vt:i4>2</vt:i4>
  </property>
  <property fmtid="{D5CDD505-2E9C-101B-9397-08002B2CF9AE}" pid="7" name="TsyDisplayedDocNumVer">
    <vt:lpwstr>Treasury:4068222v2</vt:lpwstr>
  </property>
  <property fmtid="{D5CDD505-2E9C-101B-9397-08002B2CF9AE}" pid="8" name="TsyFileNo">
    <vt:lpwstr>SH-11-2-7-9</vt:lpwstr>
  </property>
  <property fmtid="{D5CDD505-2E9C-101B-9397-08002B2CF9AE}" pid="9" name="TsyDescription">
    <vt:lpwstr>Final Early Engagement Form revised Jan 2019 - formatted</vt:lpwstr>
  </property>
  <property fmtid="{D5CDD505-2E9C-101B-9397-08002B2CF9AE}" pid="10" name="TsyTrNum">
    <vt:lpwstr> </vt:lpwstr>
  </property>
  <property fmtid="{D5CDD505-2E9C-101B-9397-08002B2CF9AE}" pid="11" name="TsyOiaNum">
    <vt:lpwstr> </vt:lpwstr>
  </property>
  <property fmtid="{D5CDD505-2E9C-101B-9397-08002B2CF9AE}" pid="12" name="TsyManagerUsername">
    <vt:lpwstr> </vt:lpwstr>
  </property>
  <property fmtid="{D5CDD505-2E9C-101B-9397-08002B2CF9AE}" pid="13" name="TsyManagerFullname">
    <vt:lpwstr> </vt:lpwstr>
  </property>
  <property fmtid="{D5CDD505-2E9C-101B-9397-08002B2CF9AE}" pid="14" name="TsyAuthorUsername">
    <vt:lpwstr>CAMERONL</vt:lpwstr>
  </property>
  <property fmtid="{D5CDD505-2E9C-101B-9397-08002B2CF9AE}" pid="15" name="TsyAuthorFullname">
    <vt:lpwstr>Linda Cameron [TSY]</vt:lpwstr>
  </property>
  <property fmtid="{D5CDD505-2E9C-101B-9397-08002B2CF9AE}" pid="16" name="TsyUpdateFooter">
    <vt:bool>true</vt:bool>
  </property>
</Properties>
</file>